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Извещение о проведении запроса котировок в электронной форме </w:t>
      </w:r>
    </w:p>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для закупки №0134300037420000001</w:t>
      </w:r>
    </w:p>
    <w:tbl>
      <w:tblPr>
        <w:tblW w:w="5000" w:type="pct"/>
        <w:tblCellMar>
          <w:left w:w="0" w:type="dxa"/>
          <w:right w:w="0" w:type="dxa"/>
        </w:tblCellMar>
        <w:tblLook w:val="04A0"/>
      </w:tblPr>
      <w:tblGrid>
        <w:gridCol w:w="3742"/>
        <w:gridCol w:w="5613"/>
      </w:tblGrid>
      <w:tr w:rsidR="00B072E0" w:rsidRPr="00B072E0" w:rsidTr="00B072E0">
        <w:tc>
          <w:tcPr>
            <w:tcW w:w="2000" w:type="pct"/>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p>
        </w:tc>
        <w:tc>
          <w:tcPr>
            <w:tcW w:w="3000" w:type="pct"/>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Общая информация</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Номер извещения</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0134300037420000001</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Наименование объекта закупки</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Приобретение хозяйственных товаров</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Способ определения поставщика (подрядчика, исполнителя)</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Запрос котировок в электронной форме</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Наименование электронной площадки в информационно-телекоммуникационной сети «Интернет»</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РТС-тендер</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Адрес электронной площадки в информационно-телекоммуникационной сети «Интернет»</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http://www.rts-tender.ru</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Размещение осуществляет</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Заказчик</w:t>
            </w:r>
            <w:r w:rsidRPr="00B072E0">
              <w:rPr>
                <w:rFonts w:ascii="Tahoma" w:eastAsia="Times New Roman" w:hAnsi="Tahoma" w:cs="Tahoma"/>
                <w:sz w:val="15"/>
                <w:szCs w:val="15"/>
                <w:lang w:eastAsia="ru-RU"/>
              </w:rPr>
              <w:br/>
              <w:t>АДМИНИСТРАЦИЯ УСТЬ-УДИНСКОГО ГОРОДСКОГО ПОСЕЛЕНИЯ УСТЬ-УДИНСКОГО РАЙОНА</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Контактная информация</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Организация, осуществляющая размещение</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АДМИНИСТРАЦИЯ УСТЬ-УДИНСКОГО ГОРОДСКОГО ПОСЕЛЕНИЯ УСТЬ-УДИНСКОГО РАЙОНА</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Почтовый адрес</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Российская Федерация, 666352, Иркутская </w:t>
            </w:r>
            <w:proofErr w:type="spellStart"/>
            <w:proofErr w:type="gramStart"/>
            <w:r w:rsidRPr="00B072E0">
              <w:rPr>
                <w:rFonts w:ascii="Tahoma" w:eastAsia="Times New Roman" w:hAnsi="Tahoma" w:cs="Tahoma"/>
                <w:sz w:val="15"/>
                <w:szCs w:val="15"/>
                <w:lang w:eastAsia="ru-RU"/>
              </w:rPr>
              <w:t>обл</w:t>
            </w:r>
            <w:proofErr w:type="spellEnd"/>
            <w:proofErr w:type="gramEnd"/>
            <w:r w:rsidRPr="00B072E0">
              <w:rPr>
                <w:rFonts w:ascii="Tahoma" w:eastAsia="Times New Roman" w:hAnsi="Tahoma" w:cs="Tahoma"/>
                <w:sz w:val="15"/>
                <w:szCs w:val="15"/>
                <w:lang w:eastAsia="ru-RU"/>
              </w:rPr>
              <w:t xml:space="preserve">, </w:t>
            </w:r>
            <w:proofErr w:type="spellStart"/>
            <w:r w:rsidRPr="00B072E0">
              <w:rPr>
                <w:rFonts w:ascii="Tahoma" w:eastAsia="Times New Roman" w:hAnsi="Tahoma" w:cs="Tahoma"/>
                <w:sz w:val="15"/>
                <w:szCs w:val="15"/>
                <w:lang w:eastAsia="ru-RU"/>
              </w:rPr>
              <w:t>Усть-Удинский</w:t>
            </w:r>
            <w:proofErr w:type="spellEnd"/>
            <w:r w:rsidRPr="00B072E0">
              <w:rPr>
                <w:rFonts w:ascii="Tahoma" w:eastAsia="Times New Roman" w:hAnsi="Tahoma" w:cs="Tahoma"/>
                <w:sz w:val="15"/>
                <w:szCs w:val="15"/>
                <w:lang w:eastAsia="ru-RU"/>
              </w:rPr>
              <w:t xml:space="preserve"> р-н, Усть-Уда </w:t>
            </w:r>
            <w:proofErr w:type="spellStart"/>
            <w:r w:rsidRPr="00B072E0">
              <w:rPr>
                <w:rFonts w:ascii="Tahoma" w:eastAsia="Times New Roman" w:hAnsi="Tahoma" w:cs="Tahoma"/>
                <w:sz w:val="15"/>
                <w:szCs w:val="15"/>
                <w:lang w:eastAsia="ru-RU"/>
              </w:rPr>
              <w:t>рп</w:t>
            </w:r>
            <w:proofErr w:type="spellEnd"/>
            <w:r w:rsidRPr="00B072E0">
              <w:rPr>
                <w:rFonts w:ascii="Tahoma" w:eastAsia="Times New Roman" w:hAnsi="Tahoma" w:cs="Tahoma"/>
                <w:sz w:val="15"/>
                <w:szCs w:val="15"/>
                <w:lang w:eastAsia="ru-RU"/>
              </w:rPr>
              <w:t>, УЛ МИРА, ДОМ 19</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Место нахождения</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Российская Федерация, 666352, Иркутская </w:t>
            </w:r>
            <w:proofErr w:type="spellStart"/>
            <w:proofErr w:type="gramStart"/>
            <w:r w:rsidRPr="00B072E0">
              <w:rPr>
                <w:rFonts w:ascii="Tahoma" w:eastAsia="Times New Roman" w:hAnsi="Tahoma" w:cs="Tahoma"/>
                <w:sz w:val="15"/>
                <w:szCs w:val="15"/>
                <w:lang w:eastAsia="ru-RU"/>
              </w:rPr>
              <w:t>обл</w:t>
            </w:r>
            <w:proofErr w:type="spellEnd"/>
            <w:proofErr w:type="gramEnd"/>
            <w:r w:rsidRPr="00B072E0">
              <w:rPr>
                <w:rFonts w:ascii="Tahoma" w:eastAsia="Times New Roman" w:hAnsi="Tahoma" w:cs="Tahoma"/>
                <w:sz w:val="15"/>
                <w:szCs w:val="15"/>
                <w:lang w:eastAsia="ru-RU"/>
              </w:rPr>
              <w:t xml:space="preserve">, </w:t>
            </w:r>
            <w:proofErr w:type="spellStart"/>
            <w:r w:rsidRPr="00B072E0">
              <w:rPr>
                <w:rFonts w:ascii="Tahoma" w:eastAsia="Times New Roman" w:hAnsi="Tahoma" w:cs="Tahoma"/>
                <w:sz w:val="15"/>
                <w:szCs w:val="15"/>
                <w:lang w:eastAsia="ru-RU"/>
              </w:rPr>
              <w:t>Усть-Удинский</w:t>
            </w:r>
            <w:proofErr w:type="spellEnd"/>
            <w:r w:rsidRPr="00B072E0">
              <w:rPr>
                <w:rFonts w:ascii="Tahoma" w:eastAsia="Times New Roman" w:hAnsi="Tahoma" w:cs="Tahoma"/>
                <w:sz w:val="15"/>
                <w:szCs w:val="15"/>
                <w:lang w:eastAsia="ru-RU"/>
              </w:rPr>
              <w:t xml:space="preserve"> р-н, Усть-Уда </w:t>
            </w:r>
            <w:proofErr w:type="spellStart"/>
            <w:r w:rsidRPr="00B072E0">
              <w:rPr>
                <w:rFonts w:ascii="Tahoma" w:eastAsia="Times New Roman" w:hAnsi="Tahoma" w:cs="Tahoma"/>
                <w:sz w:val="15"/>
                <w:szCs w:val="15"/>
                <w:lang w:eastAsia="ru-RU"/>
              </w:rPr>
              <w:t>рп</w:t>
            </w:r>
            <w:proofErr w:type="spellEnd"/>
            <w:r w:rsidRPr="00B072E0">
              <w:rPr>
                <w:rFonts w:ascii="Tahoma" w:eastAsia="Times New Roman" w:hAnsi="Tahoma" w:cs="Tahoma"/>
                <w:sz w:val="15"/>
                <w:szCs w:val="15"/>
                <w:lang w:eastAsia="ru-RU"/>
              </w:rPr>
              <w:t>, УЛ МИРА, ДОМ 19</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Ответственное должностное лицо</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Евдокимов Игорь Александрович</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Адрес электронной почты</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nataliatitova18@yandex.ru</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Номер контактного телефона</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7-39545-31736</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Факс</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7-39545-32298</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Информация о контрактной службе, контрактном управляющем</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Сотрудник контрактной службы (контрактный управляющий), ответственный за заключение контракта: Титова Наталья Викторовна Адрес электронной почты: nataliatitova18@yandex.ru Номер контактного телефона: 8(39545) 31-1-25 </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Дополнительная информация</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Информация отсутствует</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Информация о процедуре закупки</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Дата и время начала подачи заявок</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Дата и время окончания подачи заявок</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18.02.2020 10:00</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Место подачи заявок</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РТС-тендер</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Порядок подачи заявок</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 2. Заявка на участие в запросе котировок в электронной форме состоит из предложений участника запроса котировок в электронной форме </w:t>
            </w:r>
            <w:proofErr w:type="gramStart"/>
            <w:r w:rsidRPr="00B072E0">
              <w:rPr>
                <w:rFonts w:ascii="Tahoma" w:eastAsia="Times New Roman" w:hAnsi="Tahoma" w:cs="Tahoma"/>
                <w:sz w:val="15"/>
                <w:szCs w:val="15"/>
                <w:lang w:eastAsia="ru-RU"/>
              </w:rPr>
              <w:t>о</w:t>
            </w:r>
            <w:proofErr w:type="gramEnd"/>
            <w:r w:rsidRPr="00B072E0">
              <w:rPr>
                <w:rFonts w:ascii="Tahoma" w:eastAsia="Times New Roman" w:hAnsi="Tahoma" w:cs="Tahoma"/>
                <w:sz w:val="15"/>
                <w:szCs w:val="15"/>
                <w:lang w:eastAsia="ru-RU"/>
              </w:rPr>
              <w:t xml:space="preserve"> </w:t>
            </w:r>
            <w:proofErr w:type="gramStart"/>
            <w:r w:rsidRPr="00B072E0">
              <w:rPr>
                <w:rFonts w:ascii="Tahoma" w:eastAsia="Times New Roman" w:hAnsi="Tahoma" w:cs="Tahoma"/>
                <w:sz w:val="15"/>
                <w:szCs w:val="15"/>
                <w:lang w:eastAsia="ru-RU"/>
              </w:rPr>
              <w:t>предлагаемых</w:t>
            </w:r>
            <w:proofErr w:type="gramEnd"/>
            <w:r w:rsidRPr="00B072E0">
              <w:rPr>
                <w:rFonts w:ascii="Tahoma" w:eastAsia="Times New Roman" w:hAnsi="Tahoma" w:cs="Tahoma"/>
                <w:sz w:val="15"/>
                <w:szCs w:val="15"/>
                <w:lang w:eastAsia="ru-RU"/>
              </w:rPr>
              <w:t xml:space="preserve">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 3. Участник запроса котировок в электронной форме вправе подать заявку </w:t>
            </w:r>
            <w:proofErr w:type="gramStart"/>
            <w:r w:rsidRPr="00B072E0">
              <w:rPr>
                <w:rFonts w:ascii="Tahoma" w:eastAsia="Times New Roman" w:hAnsi="Tahoma" w:cs="Tahoma"/>
                <w:sz w:val="15"/>
                <w:szCs w:val="15"/>
                <w:lang w:eastAsia="ru-RU"/>
              </w:rPr>
              <w:t>на участие в таком запросе в любое время с момента размещения извещения о его проведении</w:t>
            </w:r>
            <w:proofErr w:type="gramEnd"/>
            <w:r w:rsidRPr="00B072E0">
              <w:rPr>
                <w:rFonts w:ascii="Tahoma" w:eastAsia="Times New Roman" w:hAnsi="Tahoma" w:cs="Tahoma"/>
                <w:sz w:val="15"/>
                <w:szCs w:val="15"/>
                <w:lang w:eastAsia="ru-RU"/>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 4. Участник запроса котировок в электронной форме вправе подать только одну заявку на участие в таком запросе.</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Срок, в течение которого победитель запроса котировок в электронной форме или иной участник запроса котировок в электронной форме,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Контракт может быть заключен не ранее чем через семь календарных дней </w:t>
            </w:r>
            <w:proofErr w:type="gramStart"/>
            <w:r w:rsidRPr="00B072E0">
              <w:rPr>
                <w:rFonts w:ascii="Tahoma" w:eastAsia="Times New Roman" w:hAnsi="Tahoma" w:cs="Tahoma"/>
                <w:sz w:val="15"/>
                <w:szCs w:val="15"/>
                <w:lang w:eastAsia="ru-RU"/>
              </w:rPr>
              <w:t>с даты размещения</w:t>
            </w:r>
            <w:proofErr w:type="gramEnd"/>
            <w:r w:rsidRPr="00B072E0">
              <w:rPr>
                <w:rFonts w:ascii="Tahoma" w:eastAsia="Times New Roman" w:hAnsi="Tahoma" w:cs="Tahoma"/>
                <w:sz w:val="15"/>
                <w:szCs w:val="15"/>
                <w:lang w:eastAsia="ru-RU"/>
              </w:rPr>
              <w:t xml:space="preserve"> в единой информационной системе указанного в части 8 статьи 82.4 Закона № 44-ФЗ протокола.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в течение пяти календарных дней </w:t>
            </w:r>
            <w:proofErr w:type="gramStart"/>
            <w:r w:rsidRPr="00B072E0">
              <w:rPr>
                <w:rFonts w:ascii="Tahoma" w:eastAsia="Times New Roman" w:hAnsi="Tahoma" w:cs="Tahoma"/>
                <w:sz w:val="15"/>
                <w:szCs w:val="15"/>
                <w:lang w:eastAsia="ru-RU"/>
              </w:rPr>
              <w:t>с даты размещения</w:t>
            </w:r>
            <w:proofErr w:type="gramEnd"/>
            <w:r w:rsidRPr="00B072E0">
              <w:rPr>
                <w:rFonts w:ascii="Tahoma" w:eastAsia="Times New Roman" w:hAnsi="Tahoma" w:cs="Tahoma"/>
                <w:sz w:val="15"/>
                <w:szCs w:val="15"/>
                <w:lang w:eastAsia="ru-RU"/>
              </w:rPr>
              <w:t xml:space="preserve"> заказчиком в единой информационной системе и на электронной площадке проекта контракта</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Условия признания победителя запроса котировок или иного участника запроса котировок </w:t>
            </w:r>
            <w:proofErr w:type="gramStart"/>
            <w:r w:rsidRPr="00B072E0">
              <w:rPr>
                <w:rFonts w:ascii="Tahoma" w:eastAsia="Times New Roman" w:hAnsi="Tahoma" w:cs="Tahoma"/>
                <w:sz w:val="15"/>
                <w:szCs w:val="15"/>
                <w:lang w:eastAsia="ru-RU"/>
              </w:rPr>
              <w:t>уклонившимися</w:t>
            </w:r>
            <w:proofErr w:type="gramEnd"/>
            <w:r w:rsidRPr="00B072E0">
              <w:rPr>
                <w:rFonts w:ascii="Tahoma" w:eastAsia="Times New Roman" w:hAnsi="Tahoma" w:cs="Tahoma"/>
                <w:sz w:val="15"/>
                <w:szCs w:val="15"/>
                <w:lang w:eastAsia="ru-RU"/>
              </w:rPr>
              <w:t xml:space="preserve"> от заключения контракта</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proofErr w:type="gramStart"/>
            <w:r w:rsidRPr="00B072E0">
              <w:rPr>
                <w:rFonts w:ascii="Tahoma" w:eastAsia="Times New Roman" w:hAnsi="Tahoma" w:cs="Tahoma"/>
                <w:sz w:val="15"/>
                <w:szCs w:val="15"/>
                <w:lang w:eastAsia="ru-RU"/>
              </w:rPr>
              <w:t>Победитель запроса котировок в электронной форме (за исключением победителя, предусмотренного ч. 14 ст. 83.2 Закона № 44-ФЗ)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предоставил</w:t>
            </w:r>
            <w:proofErr w:type="gramEnd"/>
            <w:r w:rsidRPr="00B072E0">
              <w:rPr>
                <w:rFonts w:ascii="Tahoma" w:eastAsia="Times New Roman" w:hAnsi="Tahoma" w:cs="Tahoma"/>
                <w:sz w:val="15"/>
                <w:szCs w:val="15"/>
                <w:lang w:eastAsia="ru-RU"/>
              </w:rPr>
              <w:t xml:space="preserve"> обеспечение исполнения контракта, если такое обеспечение предусмотрено настоящим извещением.</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Дополнительная информация</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Информация отсутствует</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 xml:space="preserve">Условия контракта </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Начальная (максимальная) цена контракта</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50000.00 Российский рубль</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Обоснование начальной (максимальной) цены контракта</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Обоснование начальной (максимальной) цены контракта прикреплено в виде отдельного файла приложение №1.</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Номер принимаемого бюджетного обязательства</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2530031720340000023</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Дата принимаемого бюджетного обязательства</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03.02.2020</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Финансовое обеспечение закупки</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gridSpan w:val="2"/>
            <w:vAlign w:val="center"/>
            <w:hideMark/>
          </w:tcPr>
          <w:tbl>
            <w:tblPr>
              <w:tblW w:w="5000" w:type="pct"/>
              <w:tblCellMar>
                <w:left w:w="0" w:type="dxa"/>
                <w:right w:w="0" w:type="dxa"/>
              </w:tblCellMar>
              <w:tblLook w:val="04A0"/>
            </w:tblPr>
            <w:tblGrid>
              <w:gridCol w:w="626"/>
              <w:gridCol w:w="1938"/>
              <w:gridCol w:w="1938"/>
              <w:gridCol w:w="1938"/>
              <w:gridCol w:w="2915"/>
            </w:tblGrid>
            <w:tr w:rsidR="00B072E0" w:rsidRPr="00B072E0">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Всего: </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Оплата за 2020 год </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Оплата за 2021 год </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Оплата за 2022 год </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Сумма на последующие годы </w:t>
                  </w:r>
                </w:p>
              </w:tc>
            </w:tr>
            <w:tr w:rsidR="00B072E0" w:rsidRPr="00B072E0">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50000</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50000</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0</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0</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0</w:t>
                  </w:r>
                </w:p>
              </w:tc>
            </w:tr>
          </w:tbl>
          <w:p w:rsidR="00B072E0" w:rsidRPr="00B072E0" w:rsidRDefault="00B072E0" w:rsidP="00B072E0">
            <w:pPr>
              <w:spacing w:after="0" w:line="240" w:lineRule="auto"/>
              <w:rPr>
                <w:rFonts w:ascii="Tahoma" w:eastAsia="Times New Roman" w:hAnsi="Tahoma" w:cs="Tahoma"/>
                <w:sz w:val="15"/>
                <w:szCs w:val="15"/>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Финансирование за счет бюджетных средств</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gridSpan w:val="2"/>
            <w:vAlign w:val="center"/>
            <w:hideMark/>
          </w:tcPr>
          <w:tbl>
            <w:tblPr>
              <w:tblW w:w="5000" w:type="pct"/>
              <w:tblCellMar>
                <w:left w:w="0" w:type="dxa"/>
                <w:right w:w="0" w:type="dxa"/>
              </w:tblCellMar>
              <w:tblLook w:val="04A0"/>
            </w:tblPr>
            <w:tblGrid>
              <w:gridCol w:w="2324"/>
              <w:gridCol w:w="653"/>
              <w:gridCol w:w="1416"/>
              <w:gridCol w:w="1416"/>
              <w:gridCol w:w="1416"/>
              <w:gridCol w:w="2130"/>
            </w:tblGrid>
            <w:tr w:rsidR="00B072E0" w:rsidRPr="00B072E0">
              <w:trPr>
                <w:gridAfter w:val="1"/>
              </w:trPr>
              <w:tc>
                <w:tcPr>
                  <w:tcW w:w="0" w:type="auto"/>
                  <w:gridSpan w:val="5"/>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Российский рубль</w:t>
                  </w:r>
                </w:p>
              </w:tc>
            </w:tr>
            <w:tr w:rsidR="00B072E0" w:rsidRPr="00B072E0">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lastRenderedPageBreak/>
                    <w:t xml:space="preserve">Код бюджетной классификации </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Всего: </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Оплата за 2020 год </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Оплата за 2021 год </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Оплата за 2022 год </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Сумма на последующие годы </w:t>
                  </w:r>
                </w:p>
              </w:tc>
            </w:tr>
            <w:tr w:rsidR="00B072E0" w:rsidRPr="00B072E0">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99205038050340723244</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50000.00</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50000.00</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0.00</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0.00</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0.00</w:t>
                  </w:r>
                </w:p>
              </w:tc>
            </w:tr>
          </w:tbl>
          <w:p w:rsidR="00B072E0" w:rsidRPr="00B072E0" w:rsidRDefault="00B072E0" w:rsidP="00B072E0">
            <w:pPr>
              <w:spacing w:after="0" w:line="240" w:lineRule="auto"/>
              <w:rPr>
                <w:rFonts w:ascii="Tahoma" w:eastAsia="Times New Roman" w:hAnsi="Tahoma" w:cs="Tahoma"/>
                <w:sz w:val="15"/>
                <w:szCs w:val="15"/>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lastRenderedPageBreak/>
              <w:t>Источник финансирования</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Бюджет </w:t>
            </w:r>
            <w:proofErr w:type="spellStart"/>
            <w:r w:rsidRPr="00B072E0">
              <w:rPr>
                <w:rFonts w:ascii="Tahoma" w:eastAsia="Times New Roman" w:hAnsi="Tahoma" w:cs="Tahoma"/>
                <w:sz w:val="15"/>
                <w:szCs w:val="15"/>
                <w:lang w:eastAsia="ru-RU"/>
              </w:rPr>
              <w:t>Усть-Удинского</w:t>
            </w:r>
            <w:proofErr w:type="spellEnd"/>
            <w:r w:rsidRPr="00B072E0">
              <w:rPr>
                <w:rFonts w:ascii="Tahoma" w:eastAsia="Times New Roman" w:hAnsi="Tahoma" w:cs="Tahoma"/>
                <w:sz w:val="15"/>
                <w:szCs w:val="15"/>
                <w:lang w:eastAsia="ru-RU"/>
              </w:rPr>
              <w:t xml:space="preserve"> городского поселения</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Источник финансирования</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Информация отсутствует</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Идентификационный код закупки</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203380600300238490100100160014719244</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Место доставки товара, выполнения работы или оказания услуги</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Российская Федерация, Иркутская </w:t>
            </w:r>
            <w:proofErr w:type="spellStart"/>
            <w:proofErr w:type="gramStart"/>
            <w:r w:rsidRPr="00B072E0">
              <w:rPr>
                <w:rFonts w:ascii="Tahoma" w:eastAsia="Times New Roman" w:hAnsi="Tahoma" w:cs="Tahoma"/>
                <w:sz w:val="15"/>
                <w:szCs w:val="15"/>
                <w:lang w:eastAsia="ru-RU"/>
              </w:rPr>
              <w:t>обл</w:t>
            </w:r>
            <w:proofErr w:type="spellEnd"/>
            <w:proofErr w:type="gramEnd"/>
            <w:r w:rsidRPr="00B072E0">
              <w:rPr>
                <w:rFonts w:ascii="Tahoma" w:eastAsia="Times New Roman" w:hAnsi="Tahoma" w:cs="Tahoma"/>
                <w:sz w:val="15"/>
                <w:szCs w:val="15"/>
                <w:lang w:eastAsia="ru-RU"/>
              </w:rPr>
              <w:t xml:space="preserve">, </w:t>
            </w:r>
            <w:proofErr w:type="spellStart"/>
            <w:r w:rsidRPr="00B072E0">
              <w:rPr>
                <w:rFonts w:ascii="Tahoma" w:eastAsia="Times New Roman" w:hAnsi="Tahoma" w:cs="Tahoma"/>
                <w:sz w:val="15"/>
                <w:szCs w:val="15"/>
                <w:lang w:eastAsia="ru-RU"/>
              </w:rPr>
              <w:t>Усть-Удинский</w:t>
            </w:r>
            <w:proofErr w:type="spellEnd"/>
            <w:r w:rsidRPr="00B072E0">
              <w:rPr>
                <w:rFonts w:ascii="Tahoma" w:eastAsia="Times New Roman" w:hAnsi="Tahoma" w:cs="Tahoma"/>
                <w:sz w:val="15"/>
                <w:szCs w:val="15"/>
                <w:lang w:eastAsia="ru-RU"/>
              </w:rPr>
              <w:t xml:space="preserve"> р-н, Усть-Уда </w:t>
            </w:r>
            <w:proofErr w:type="spellStart"/>
            <w:r w:rsidRPr="00B072E0">
              <w:rPr>
                <w:rFonts w:ascii="Tahoma" w:eastAsia="Times New Roman" w:hAnsi="Tahoma" w:cs="Tahoma"/>
                <w:sz w:val="15"/>
                <w:szCs w:val="15"/>
                <w:lang w:eastAsia="ru-RU"/>
              </w:rPr>
              <w:t>рп</w:t>
            </w:r>
            <w:proofErr w:type="spellEnd"/>
            <w:r w:rsidRPr="00B072E0">
              <w:rPr>
                <w:rFonts w:ascii="Tahoma" w:eastAsia="Times New Roman" w:hAnsi="Tahoma" w:cs="Tahoma"/>
                <w:sz w:val="15"/>
                <w:szCs w:val="15"/>
                <w:lang w:eastAsia="ru-RU"/>
              </w:rPr>
              <w:t>, ул. Мира, д.19</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Сроки поставки товара или завершения работы либо график оказания услуг</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15 календарных дней с момента заключения муниципального контракта</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Подрядчик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Объект закупки</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gridSpan w:val="2"/>
            <w:vAlign w:val="center"/>
            <w:hideMark/>
          </w:tcPr>
          <w:p w:rsidR="00B072E0" w:rsidRPr="00B072E0" w:rsidRDefault="00B072E0" w:rsidP="00B072E0">
            <w:pPr>
              <w:spacing w:before="100" w:beforeAutospacing="1" w:after="100" w:afterAutospacing="1" w:line="240" w:lineRule="auto"/>
              <w:jc w:val="right"/>
              <w:rPr>
                <w:rFonts w:ascii="Tahoma" w:eastAsia="Times New Roman" w:hAnsi="Tahoma" w:cs="Tahoma"/>
                <w:sz w:val="15"/>
                <w:szCs w:val="15"/>
                <w:lang w:eastAsia="ru-RU"/>
              </w:rPr>
            </w:pPr>
            <w:r w:rsidRPr="00B072E0">
              <w:rPr>
                <w:rFonts w:ascii="Tahoma" w:eastAsia="Times New Roman" w:hAnsi="Tahoma" w:cs="Tahoma"/>
                <w:sz w:val="15"/>
                <w:szCs w:val="15"/>
                <w:lang w:eastAsia="ru-RU"/>
              </w:rPr>
              <w:t>Российский рубль</w:t>
            </w:r>
          </w:p>
        </w:tc>
      </w:tr>
      <w:tr w:rsidR="00B072E0" w:rsidRPr="00B072E0" w:rsidTr="00B072E0">
        <w:tc>
          <w:tcPr>
            <w:tcW w:w="0" w:type="auto"/>
            <w:gridSpan w:val="2"/>
            <w:vAlign w:val="center"/>
            <w:hideMark/>
          </w:tcPr>
          <w:tbl>
            <w:tblPr>
              <w:tblW w:w="5000" w:type="pct"/>
              <w:tblCellMar>
                <w:left w:w="0" w:type="dxa"/>
                <w:right w:w="0" w:type="dxa"/>
              </w:tblCellMar>
              <w:tblLook w:val="04A0"/>
            </w:tblPr>
            <w:tblGrid>
              <w:gridCol w:w="1575"/>
              <w:gridCol w:w="841"/>
              <w:gridCol w:w="1211"/>
              <w:gridCol w:w="1211"/>
              <w:gridCol w:w="1211"/>
              <w:gridCol w:w="818"/>
              <w:gridCol w:w="882"/>
              <w:gridCol w:w="818"/>
              <w:gridCol w:w="788"/>
            </w:tblGrid>
            <w:tr w:rsidR="00B072E0" w:rsidRPr="00B072E0">
              <w:tc>
                <w:tcPr>
                  <w:tcW w:w="0" w:type="auto"/>
                  <w:vMerge w:val="restart"/>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Наименование товара, работы, услуги</w:t>
                  </w:r>
                </w:p>
              </w:tc>
              <w:tc>
                <w:tcPr>
                  <w:tcW w:w="0" w:type="auto"/>
                  <w:vMerge w:val="restart"/>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Код позиции по КТРУ</w:t>
                  </w:r>
                </w:p>
              </w:tc>
              <w:tc>
                <w:tcPr>
                  <w:tcW w:w="0" w:type="auto"/>
                  <w:gridSpan w:val="3"/>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Характеристики товара, работы, услуги</w:t>
                  </w:r>
                </w:p>
              </w:tc>
              <w:tc>
                <w:tcPr>
                  <w:tcW w:w="0" w:type="auto"/>
                  <w:vMerge w:val="restart"/>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Единица измерения</w:t>
                  </w:r>
                </w:p>
              </w:tc>
              <w:tc>
                <w:tcPr>
                  <w:tcW w:w="0" w:type="auto"/>
                  <w:vMerge w:val="restart"/>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Количество</w:t>
                  </w:r>
                </w:p>
              </w:tc>
              <w:tc>
                <w:tcPr>
                  <w:tcW w:w="0" w:type="auto"/>
                  <w:vMerge w:val="restart"/>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Цена за единицу измерения</w:t>
                  </w:r>
                </w:p>
              </w:tc>
              <w:tc>
                <w:tcPr>
                  <w:tcW w:w="0" w:type="auto"/>
                  <w:vMerge w:val="restart"/>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Стоимость позиции</w:t>
                  </w:r>
                </w:p>
              </w:tc>
            </w:tr>
            <w:tr w:rsidR="00B072E0" w:rsidRPr="00B072E0">
              <w:tc>
                <w:tcPr>
                  <w:tcW w:w="0" w:type="auto"/>
                  <w:vMerge/>
                  <w:vAlign w:val="center"/>
                  <w:hideMark/>
                </w:tcPr>
                <w:p w:rsidR="00B072E0" w:rsidRPr="00B072E0" w:rsidRDefault="00B072E0" w:rsidP="00B072E0">
                  <w:pPr>
                    <w:spacing w:after="0" w:line="240" w:lineRule="auto"/>
                    <w:rPr>
                      <w:rFonts w:ascii="Tahoma" w:eastAsia="Times New Roman" w:hAnsi="Tahoma" w:cs="Tahoma"/>
                      <w:b/>
                      <w:bCs/>
                      <w:sz w:val="15"/>
                      <w:szCs w:val="15"/>
                      <w:lang w:eastAsia="ru-RU"/>
                    </w:rPr>
                  </w:pPr>
                </w:p>
              </w:tc>
              <w:tc>
                <w:tcPr>
                  <w:tcW w:w="0" w:type="auto"/>
                  <w:vMerge/>
                  <w:vAlign w:val="center"/>
                  <w:hideMark/>
                </w:tcPr>
                <w:p w:rsidR="00B072E0" w:rsidRPr="00B072E0" w:rsidRDefault="00B072E0" w:rsidP="00B072E0">
                  <w:pPr>
                    <w:spacing w:after="0" w:line="240" w:lineRule="auto"/>
                    <w:rPr>
                      <w:rFonts w:ascii="Tahoma" w:eastAsia="Times New Roman" w:hAnsi="Tahoma" w:cs="Tahoma"/>
                      <w:b/>
                      <w:bCs/>
                      <w:sz w:val="15"/>
                      <w:szCs w:val="15"/>
                      <w:lang w:eastAsia="ru-RU"/>
                    </w:rPr>
                  </w:pPr>
                </w:p>
              </w:tc>
              <w:tc>
                <w:tcPr>
                  <w:tcW w:w="0" w:type="auto"/>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Наименование характеристики</w:t>
                  </w:r>
                </w:p>
              </w:tc>
              <w:tc>
                <w:tcPr>
                  <w:tcW w:w="0" w:type="auto"/>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Значение характеристики</w:t>
                  </w:r>
                </w:p>
              </w:tc>
              <w:tc>
                <w:tcPr>
                  <w:tcW w:w="0" w:type="auto"/>
                  <w:vAlign w:val="center"/>
                  <w:hideMark/>
                </w:tcPr>
                <w:p w:rsidR="00B072E0" w:rsidRPr="00B072E0" w:rsidRDefault="00B072E0" w:rsidP="00B072E0">
                  <w:pPr>
                    <w:spacing w:after="0" w:line="240" w:lineRule="auto"/>
                    <w:jc w:val="center"/>
                    <w:rPr>
                      <w:rFonts w:ascii="Tahoma" w:eastAsia="Times New Roman" w:hAnsi="Tahoma" w:cs="Tahoma"/>
                      <w:b/>
                      <w:bCs/>
                      <w:sz w:val="15"/>
                      <w:szCs w:val="15"/>
                      <w:lang w:eastAsia="ru-RU"/>
                    </w:rPr>
                  </w:pPr>
                  <w:r w:rsidRPr="00B072E0">
                    <w:rPr>
                      <w:rFonts w:ascii="Tahoma" w:eastAsia="Times New Roman" w:hAnsi="Tahoma" w:cs="Tahoma"/>
                      <w:b/>
                      <w:bCs/>
                      <w:sz w:val="15"/>
                      <w:szCs w:val="15"/>
                      <w:lang w:eastAsia="ru-RU"/>
                    </w:rPr>
                    <w:t>Единица измерения характеристики</w:t>
                  </w:r>
                </w:p>
              </w:tc>
              <w:tc>
                <w:tcPr>
                  <w:tcW w:w="0" w:type="auto"/>
                  <w:vMerge/>
                  <w:vAlign w:val="center"/>
                  <w:hideMark/>
                </w:tcPr>
                <w:p w:rsidR="00B072E0" w:rsidRPr="00B072E0" w:rsidRDefault="00B072E0" w:rsidP="00B072E0">
                  <w:pPr>
                    <w:spacing w:after="0" w:line="240" w:lineRule="auto"/>
                    <w:rPr>
                      <w:rFonts w:ascii="Tahoma" w:eastAsia="Times New Roman" w:hAnsi="Tahoma" w:cs="Tahoma"/>
                      <w:b/>
                      <w:bCs/>
                      <w:sz w:val="15"/>
                      <w:szCs w:val="15"/>
                      <w:lang w:eastAsia="ru-RU"/>
                    </w:rPr>
                  </w:pPr>
                </w:p>
              </w:tc>
              <w:tc>
                <w:tcPr>
                  <w:tcW w:w="0" w:type="auto"/>
                  <w:vMerge/>
                  <w:vAlign w:val="center"/>
                  <w:hideMark/>
                </w:tcPr>
                <w:p w:rsidR="00B072E0" w:rsidRPr="00B072E0" w:rsidRDefault="00B072E0" w:rsidP="00B072E0">
                  <w:pPr>
                    <w:spacing w:after="0" w:line="240" w:lineRule="auto"/>
                    <w:rPr>
                      <w:rFonts w:ascii="Tahoma" w:eastAsia="Times New Roman" w:hAnsi="Tahoma" w:cs="Tahoma"/>
                      <w:b/>
                      <w:bCs/>
                      <w:sz w:val="15"/>
                      <w:szCs w:val="15"/>
                      <w:lang w:eastAsia="ru-RU"/>
                    </w:rPr>
                  </w:pPr>
                </w:p>
              </w:tc>
              <w:tc>
                <w:tcPr>
                  <w:tcW w:w="0" w:type="auto"/>
                  <w:vMerge/>
                  <w:vAlign w:val="center"/>
                  <w:hideMark/>
                </w:tcPr>
                <w:p w:rsidR="00B072E0" w:rsidRPr="00B072E0" w:rsidRDefault="00B072E0" w:rsidP="00B072E0">
                  <w:pPr>
                    <w:spacing w:after="0" w:line="240" w:lineRule="auto"/>
                    <w:rPr>
                      <w:rFonts w:ascii="Tahoma" w:eastAsia="Times New Roman" w:hAnsi="Tahoma" w:cs="Tahoma"/>
                      <w:b/>
                      <w:bCs/>
                      <w:sz w:val="15"/>
                      <w:szCs w:val="15"/>
                      <w:lang w:eastAsia="ru-RU"/>
                    </w:rPr>
                  </w:pPr>
                </w:p>
              </w:tc>
              <w:tc>
                <w:tcPr>
                  <w:tcW w:w="0" w:type="auto"/>
                  <w:vMerge/>
                  <w:vAlign w:val="center"/>
                  <w:hideMark/>
                </w:tcPr>
                <w:p w:rsidR="00B072E0" w:rsidRPr="00B072E0" w:rsidRDefault="00B072E0" w:rsidP="00B072E0">
                  <w:pPr>
                    <w:spacing w:after="0" w:line="240" w:lineRule="auto"/>
                    <w:rPr>
                      <w:rFonts w:ascii="Tahoma" w:eastAsia="Times New Roman" w:hAnsi="Tahoma" w:cs="Tahoma"/>
                      <w:b/>
                      <w:bCs/>
                      <w:sz w:val="15"/>
                      <w:szCs w:val="15"/>
                      <w:lang w:eastAsia="ru-RU"/>
                    </w:rPr>
                  </w:pPr>
                </w:p>
              </w:tc>
            </w:tr>
            <w:tr w:rsidR="00B072E0" w:rsidRPr="00B072E0">
              <w:tc>
                <w:tcPr>
                  <w:tcW w:w="0" w:type="auto"/>
                  <w:vMerge w:val="restart"/>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Услуги по розничной торговле большим товарным ассортиментом непродовольственной продукции в неспециализированных магазинах</w:t>
                  </w:r>
                </w:p>
              </w:tc>
              <w:tc>
                <w:tcPr>
                  <w:tcW w:w="0" w:type="auto"/>
                  <w:vMerge w:val="restart"/>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47.19.20.000</w:t>
                  </w:r>
                </w:p>
              </w:tc>
              <w:tc>
                <w:tcPr>
                  <w:tcW w:w="0" w:type="auto"/>
                  <w:gridSpan w:val="3"/>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p>
              </w:tc>
              <w:tc>
                <w:tcPr>
                  <w:tcW w:w="0" w:type="auto"/>
                  <w:vMerge w:val="restart"/>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Условная единица</w:t>
                  </w:r>
                </w:p>
              </w:tc>
              <w:tc>
                <w:tcPr>
                  <w:tcW w:w="0" w:type="auto"/>
                  <w:vMerge w:val="restart"/>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1</w:t>
                  </w:r>
                </w:p>
              </w:tc>
              <w:tc>
                <w:tcPr>
                  <w:tcW w:w="0" w:type="auto"/>
                  <w:vMerge w:val="restart"/>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50000.00</w:t>
                  </w:r>
                </w:p>
              </w:tc>
              <w:tc>
                <w:tcPr>
                  <w:tcW w:w="0" w:type="auto"/>
                  <w:vMerge w:val="restart"/>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50000.00</w:t>
                  </w:r>
                </w:p>
              </w:tc>
            </w:tr>
            <w:tr w:rsidR="00B072E0" w:rsidRPr="00B072E0">
              <w:tc>
                <w:tcPr>
                  <w:tcW w:w="0" w:type="auto"/>
                  <w:vMerge/>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p>
              </w:tc>
              <w:tc>
                <w:tcPr>
                  <w:tcW w:w="0" w:type="auto"/>
                  <w:vMerge/>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p>
              </w:tc>
              <w:tc>
                <w:tcPr>
                  <w:tcW w:w="0" w:type="auto"/>
                  <w:gridSpan w:val="3"/>
                  <w:tcBorders>
                    <w:top w:val="nil"/>
                  </w:tcBorders>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Перчатки </w:t>
                  </w:r>
                  <w:proofErr w:type="spellStart"/>
                  <w:r w:rsidRPr="00B072E0">
                    <w:rPr>
                      <w:rFonts w:ascii="Tahoma" w:eastAsia="Times New Roman" w:hAnsi="Tahoma" w:cs="Tahoma"/>
                      <w:sz w:val="15"/>
                      <w:szCs w:val="15"/>
                      <w:lang w:eastAsia="ru-RU"/>
                    </w:rPr>
                    <w:t>х</w:t>
                  </w:r>
                  <w:proofErr w:type="spellEnd"/>
                  <w:r w:rsidRPr="00B072E0">
                    <w:rPr>
                      <w:rFonts w:ascii="Tahoma" w:eastAsia="Times New Roman" w:hAnsi="Tahoma" w:cs="Tahoma"/>
                      <w:sz w:val="15"/>
                      <w:szCs w:val="15"/>
                      <w:lang w:eastAsia="ru-RU"/>
                    </w:rPr>
                    <w:t>/б, с ПВХ 5 нитей (10/200/250)-500 пар Пакеты мусорные, комплект не менее 50шт в упаковке ВНД, прочные толщина полиэтилена не менее 30мкм, размер не менее 70х93 см, цвет - черный</w:t>
                  </w:r>
                  <w:proofErr w:type="gramStart"/>
                  <w:r w:rsidRPr="00B072E0">
                    <w:rPr>
                      <w:rFonts w:ascii="Tahoma" w:eastAsia="Times New Roman" w:hAnsi="Tahoma" w:cs="Tahoma"/>
                      <w:sz w:val="15"/>
                      <w:szCs w:val="15"/>
                      <w:lang w:eastAsia="ru-RU"/>
                    </w:rPr>
                    <w:t xml:space="preserve"> ,</w:t>
                  </w:r>
                  <w:proofErr w:type="gramEnd"/>
                  <w:r w:rsidRPr="00B072E0">
                    <w:rPr>
                      <w:rFonts w:ascii="Tahoma" w:eastAsia="Times New Roman" w:hAnsi="Tahoma" w:cs="Tahoma"/>
                      <w:sz w:val="15"/>
                      <w:szCs w:val="15"/>
                      <w:lang w:eastAsia="ru-RU"/>
                    </w:rPr>
                    <w:t>объем не менее 120 л - 130 упаковок</w:t>
                  </w:r>
                </w:p>
              </w:tc>
              <w:tc>
                <w:tcPr>
                  <w:tcW w:w="0" w:type="auto"/>
                  <w:vMerge/>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p>
              </w:tc>
              <w:tc>
                <w:tcPr>
                  <w:tcW w:w="0" w:type="auto"/>
                  <w:vMerge/>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p>
              </w:tc>
              <w:tc>
                <w:tcPr>
                  <w:tcW w:w="0" w:type="auto"/>
                  <w:vMerge/>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p>
              </w:tc>
              <w:tc>
                <w:tcPr>
                  <w:tcW w:w="0" w:type="auto"/>
                  <w:vMerge/>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p>
              </w:tc>
            </w:tr>
          </w:tbl>
          <w:p w:rsidR="00B072E0" w:rsidRPr="00B072E0" w:rsidRDefault="00B072E0" w:rsidP="00B072E0">
            <w:pPr>
              <w:spacing w:after="0" w:line="240" w:lineRule="auto"/>
              <w:rPr>
                <w:rFonts w:ascii="Tahoma" w:eastAsia="Times New Roman" w:hAnsi="Tahoma" w:cs="Tahoma"/>
                <w:sz w:val="15"/>
                <w:szCs w:val="15"/>
                <w:lang w:eastAsia="ru-RU"/>
              </w:rPr>
            </w:pPr>
          </w:p>
        </w:tc>
      </w:tr>
      <w:tr w:rsidR="00B072E0" w:rsidRPr="00B072E0" w:rsidTr="00B072E0">
        <w:tc>
          <w:tcPr>
            <w:tcW w:w="0" w:type="auto"/>
            <w:gridSpan w:val="2"/>
            <w:vAlign w:val="center"/>
            <w:hideMark/>
          </w:tcPr>
          <w:p w:rsidR="00B072E0" w:rsidRPr="00B072E0" w:rsidRDefault="00B072E0" w:rsidP="00B072E0">
            <w:pPr>
              <w:spacing w:before="100" w:beforeAutospacing="1" w:after="100" w:afterAutospacing="1" w:line="240" w:lineRule="auto"/>
              <w:jc w:val="right"/>
              <w:rPr>
                <w:rFonts w:ascii="Tahoma" w:eastAsia="Times New Roman" w:hAnsi="Tahoma" w:cs="Tahoma"/>
                <w:sz w:val="15"/>
                <w:szCs w:val="15"/>
                <w:lang w:eastAsia="ru-RU"/>
              </w:rPr>
            </w:pPr>
            <w:r w:rsidRPr="00B072E0">
              <w:rPr>
                <w:rFonts w:ascii="Tahoma" w:eastAsia="Times New Roman" w:hAnsi="Tahoma" w:cs="Tahoma"/>
                <w:sz w:val="15"/>
                <w:szCs w:val="15"/>
                <w:lang w:eastAsia="ru-RU"/>
              </w:rPr>
              <w:t>Итого: 50000.00 Российский рубль</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Преимущества и требования к участникам</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Преимущества</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Не </w:t>
            </w:r>
            <w:proofErr w:type="gramStart"/>
            <w:r w:rsidRPr="00B072E0">
              <w:rPr>
                <w:rFonts w:ascii="Tahoma" w:eastAsia="Times New Roman" w:hAnsi="Tahoma" w:cs="Tahoma"/>
                <w:sz w:val="15"/>
                <w:szCs w:val="15"/>
                <w:lang w:eastAsia="ru-RU"/>
              </w:rPr>
              <w:t>установлены</w:t>
            </w:r>
            <w:proofErr w:type="gramEnd"/>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Требования к участникам</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1 Единые требования к участникам (в соответствии с частью 1 Статьи 31 Федерального закона № 44-ФЗ) </w:t>
            </w:r>
          </w:p>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Установлено</w:t>
            </w:r>
          </w:p>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2 Требования к участникам закупок в соответствии с частью 1.1 статьи 31 Федерального закона № 44-ФЗ </w:t>
            </w:r>
          </w:p>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Установлено</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Ограничения и запреты</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 xml:space="preserve">1 Закупка у субъектов малого предпринимательства и социально ориентированных некоммерческих организаций </w:t>
            </w:r>
          </w:p>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Обеспечение исполнения контракта</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Обеспечение исполнения контракта не требуется</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Обеспечение гарантийных обязательств</w:t>
            </w:r>
          </w:p>
        </w:tc>
        <w:tc>
          <w:tcPr>
            <w:tcW w:w="0" w:type="auto"/>
            <w:vAlign w:val="center"/>
            <w:hideMark/>
          </w:tcPr>
          <w:p w:rsidR="00B072E0" w:rsidRPr="00B072E0" w:rsidRDefault="00B072E0" w:rsidP="00B072E0">
            <w:pPr>
              <w:spacing w:after="0" w:line="240" w:lineRule="auto"/>
              <w:rPr>
                <w:rFonts w:ascii="Times New Roman" w:eastAsia="Times New Roman" w:hAnsi="Times New Roman" w:cs="Times New Roman"/>
                <w:sz w:val="20"/>
                <w:szCs w:val="20"/>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Обеспечение гарантийных обязательств не требуется</w:t>
            </w:r>
          </w:p>
        </w:tc>
        <w:tc>
          <w:tcPr>
            <w:tcW w:w="0" w:type="auto"/>
            <w:vAlign w:val="center"/>
            <w:hideMark/>
          </w:tcPr>
          <w:p w:rsidR="00B072E0" w:rsidRPr="00B072E0" w:rsidRDefault="00B072E0" w:rsidP="00B072E0">
            <w:pPr>
              <w:spacing w:after="0" w:line="240" w:lineRule="auto"/>
              <w:rPr>
                <w:rFonts w:ascii="Tahoma" w:eastAsia="Times New Roman" w:hAnsi="Tahoma" w:cs="Tahoma"/>
                <w:sz w:val="15"/>
                <w:szCs w:val="15"/>
                <w:lang w:eastAsia="ru-RU"/>
              </w:rPr>
            </w:pP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Дополнительная информация</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Информация отсутствует</w:t>
            </w:r>
          </w:p>
        </w:tc>
      </w:tr>
      <w:tr w:rsidR="00B072E0" w:rsidRPr="00B072E0" w:rsidTr="00B072E0">
        <w:tc>
          <w:tcPr>
            <w:tcW w:w="0" w:type="auto"/>
            <w:gridSpan w:val="2"/>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b/>
                <w:bCs/>
                <w:sz w:val="15"/>
                <w:szCs w:val="15"/>
                <w:lang w:eastAsia="ru-RU"/>
              </w:rPr>
              <w:t>Информация о банковском и (или) казначейском сопровождении контракта</w:t>
            </w:r>
          </w:p>
        </w:tc>
      </w:tr>
      <w:tr w:rsidR="00B072E0" w:rsidRPr="00B072E0" w:rsidTr="00B072E0">
        <w:tc>
          <w:tcPr>
            <w:tcW w:w="0" w:type="auto"/>
            <w:gridSpan w:val="2"/>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Банковское или казначейское сопровождение контракта не требуется</w:t>
            </w:r>
          </w:p>
        </w:tc>
      </w:tr>
      <w:tr w:rsidR="00B072E0" w:rsidRPr="00B072E0" w:rsidTr="00B072E0">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Перечень прикрепленных документов</w:t>
            </w:r>
          </w:p>
        </w:tc>
        <w:tc>
          <w:tcPr>
            <w:tcW w:w="0" w:type="auto"/>
            <w:vAlign w:val="center"/>
            <w:hideMark/>
          </w:tcPr>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1 Приложение №1 Обоснование НМЦК</w:t>
            </w:r>
          </w:p>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2 Приложение №2. Техническое задание</w:t>
            </w:r>
          </w:p>
          <w:p w:rsidR="00B072E0" w:rsidRPr="00B072E0" w:rsidRDefault="00B072E0" w:rsidP="00B072E0">
            <w:pPr>
              <w:spacing w:before="100" w:beforeAutospacing="1" w:after="100" w:afterAutospacing="1" w:line="240" w:lineRule="auto"/>
              <w:rPr>
                <w:rFonts w:ascii="Tahoma" w:eastAsia="Times New Roman" w:hAnsi="Tahoma" w:cs="Tahoma"/>
                <w:sz w:val="15"/>
                <w:szCs w:val="15"/>
                <w:lang w:eastAsia="ru-RU"/>
              </w:rPr>
            </w:pPr>
            <w:r w:rsidRPr="00B072E0">
              <w:rPr>
                <w:rFonts w:ascii="Tahoma" w:eastAsia="Times New Roman" w:hAnsi="Tahoma" w:cs="Tahoma"/>
                <w:sz w:val="15"/>
                <w:szCs w:val="15"/>
                <w:lang w:eastAsia="ru-RU"/>
              </w:rPr>
              <w:t>3 Приложение №3. Проект контракта</w:t>
            </w:r>
          </w:p>
        </w:tc>
      </w:tr>
    </w:tbl>
    <w:p w:rsidR="00C502D1" w:rsidRDefault="00C502D1"/>
    <w:sectPr w:rsidR="00C502D1" w:rsidSect="00C50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072E0"/>
    <w:rsid w:val="00B072E0"/>
    <w:rsid w:val="00C50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B07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B07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B07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B07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B072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2321615">
      <w:bodyDiv w:val="1"/>
      <w:marLeft w:val="0"/>
      <w:marRight w:val="0"/>
      <w:marTop w:val="0"/>
      <w:marBottom w:val="0"/>
      <w:divBdr>
        <w:top w:val="none" w:sz="0" w:space="0" w:color="auto"/>
        <w:left w:val="none" w:sz="0" w:space="0" w:color="auto"/>
        <w:bottom w:val="none" w:sz="0" w:space="0" w:color="auto"/>
        <w:right w:val="none" w:sz="0" w:space="0" w:color="auto"/>
      </w:divBdr>
      <w:divsChild>
        <w:div w:id="229315662">
          <w:marLeft w:val="0"/>
          <w:marRight w:val="0"/>
          <w:marTop w:val="0"/>
          <w:marBottom w:val="0"/>
          <w:divBdr>
            <w:top w:val="none" w:sz="0" w:space="0" w:color="auto"/>
            <w:left w:val="none" w:sz="0" w:space="0" w:color="auto"/>
            <w:bottom w:val="none" w:sz="0" w:space="0" w:color="auto"/>
            <w:right w:val="none" w:sz="0" w:space="0" w:color="auto"/>
          </w:divBdr>
          <w:divsChild>
            <w:div w:id="485826906">
              <w:marLeft w:val="0"/>
              <w:marRight w:val="0"/>
              <w:marTop w:val="0"/>
              <w:marBottom w:val="0"/>
              <w:divBdr>
                <w:top w:val="none" w:sz="0" w:space="0" w:color="auto"/>
                <w:left w:val="none" w:sz="0" w:space="0" w:color="auto"/>
                <w:bottom w:val="none" w:sz="0" w:space="0" w:color="auto"/>
                <w:right w:val="none" w:sz="0" w:space="0" w:color="auto"/>
              </w:divBdr>
              <w:divsChild>
                <w:div w:id="913928197">
                  <w:marLeft w:val="0"/>
                  <w:marRight w:val="0"/>
                  <w:marTop w:val="0"/>
                  <w:marBottom w:val="0"/>
                  <w:divBdr>
                    <w:top w:val="none" w:sz="0" w:space="0" w:color="auto"/>
                    <w:left w:val="none" w:sz="0" w:space="0" w:color="auto"/>
                    <w:bottom w:val="none" w:sz="0" w:space="0" w:color="auto"/>
                    <w:right w:val="none" w:sz="0" w:space="0" w:color="auto"/>
                  </w:divBdr>
                  <w:divsChild>
                    <w:div w:id="526065891">
                      <w:marLeft w:val="0"/>
                      <w:marRight w:val="0"/>
                      <w:marTop w:val="0"/>
                      <w:marBottom w:val="0"/>
                      <w:divBdr>
                        <w:top w:val="none" w:sz="0" w:space="0" w:color="auto"/>
                        <w:left w:val="none" w:sz="0" w:space="0" w:color="auto"/>
                        <w:bottom w:val="none" w:sz="0" w:space="0" w:color="auto"/>
                        <w:right w:val="none" w:sz="0" w:space="0" w:color="auto"/>
                      </w:divBdr>
                      <w:divsChild>
                        <w:div w:id="226693562">
                          <w:marLeft w:val="0"/>
                          <w:marRight w:val="0"/>
                          <w:marTop w:val="0"/>
                          <w:marBottom w:val="0"/>
                          <w:divBdr>
                            <w:top w:val="none" w:sz="0" w:space="0" w:color="auto"/>
                            <w:left w:val="none" w:sz="0" w:space="0" w:color="auto"/>
                            <w:bottom w:val="none" w:sz="0" w:space="0" w:color="auto"/>
                            <w:right w:val="none" w:sz="0" w:space="0" w:color="auto"/>
                          </w:divBdr>
                          <w:divsChild>
                            <w:div w:id="506867485">
                              <w:marLeft w:val="0"/>
                              <w:marRight w:val="0"/>
                              <w:marTop w:val="0"/>
                              <w:marBottom w:val="0"/>
                              <w:divBdr>
                                <w:top w:val="none" w:sz="0" w:space="0" w:color="auto"/>
                                <w:left w:val="none" w:sz="0" w:space="0" w:color="auto"/>
                                <w:bottom w:val="none" w:sz="0" w:space="0" w:color="auto"/>
                                <w:right w:val="none" w:sz="0" w:space="0" w:color="auto"/>
                              </w:divBdr>
                              <w:divsChild>
                                <w:div w:id="12626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2</cp:revision>
  <dcterms:created xsi:type="dcterms:W3CDTF">2020-04-09T05:23:00Z</dcterms:created>
  <dcterms:modified xsi:type="dcterms:W3CDTF">2020-04-09T05:23:00Z</dcterms:modified>
</cp:coreProperties>
</file>