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DA" w:rsidRDefault="00B666DA" w:rsidP="00B666DA">
      <w:pPr>
        <w:pStyle w:val="ac"/>
        <w:jc w:val="right"/>
        <w:rPr>
          <w:rFonts w:ascii="Verdana" w:hAnsi="Verdana"/>
          <w:color w:val="000000"/>
          <w:sz w:val="15"/>
          <w:szCs w:val="15"/>
        </w:rPr>
      </w:pPr>
      <w:r>
        <w:rPr>
          <w:rFonts w:ascii="Verdana" w:hAnsi="Verdana"/>
          <w:color w:val="000000"/>
          <w:sz w:val="15"/>
          <w:szCs w:val="15"/>
        </w:rPr>
        <w:t> Приложение</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к постановлению  главы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20 » марта 2017 г. № 42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Правила установки детских площадок на придомовых земельных участках, требования к их техническому состоянию и содержанию</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xml:space="preserve">на территории </w:t>
      </w:r>
      <w:proofErr w:type="spellStart"/>
      <w:r>
        <w:rPr>
          <w:rFonts w:ascii="Verdana" w:hAnsi="Verdana"/>
          <w:color w:val="000000"/>
          <w:sz w:val="15"/>
          <w:szCs w:val="15"/>
        </w:rPr>
        <w:t>Усть-Удинского</w:t>
      </w:r>
      <w:proofErr w:type="spellEnd"/>
      <w:r>
        <w:rPr>
          <w:rFonts w:ascii="Verdana" w:hAnsi="Verdana"/>
          <w:color w:val="000000"/>
          <w:sz w:val="15"/>
          <w:szCs w:val="15"/>
        </w:rPr>
        <w:t xml:space="preserve"> муниципального образования.</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1. Общие положения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1.1.  Настоящие  Правила разработаны в соответствии с </w:t>
      </w:r>
      <w:hyperlink r:id="rId5" w:history="1">
        <w:r>
          <w:rPr>
            <w:rStyle w:val="a3"/>
            <w:rFonts w:ascii="Verdana" w:hAnsi="Verdana"/>
            <w:sz w:val="15"/>
            <w:szCs w:val="15"/>
          </w:rPr>
          <w:t>Постановление</w:t>
        </w:r>
      </w:hyperlink>
      <w:proofErr w:type="gramStart"/>
      <w:r>
        <w:rPr>
          <w:rFonts w:ascii="Verdana" w:hAnsi="Verdana"/>
          <w:color w:val="000000"/>
          <w:sz w:val="15"/>
          <w:szCs w:val="15"/>
        </w:rPr>
        <w:t>м</w:t>
      </w:r>
      <w:proofErr w:type="gramEnd"/>
      <w:r>
        <w:rPr>
          <w:rFonts w:ascii="Verdana" w:hAnsi="Verdana"/>
          <w:color w:val="000000"/>
          <w:sz w:val="15"/>
          <w:szCs w:val="15"/>
        </w:rPr>
        <w:t xml:space="preserve"> Госстроя РФ от 27.09.2003 года № 170 «Об утверждении Правил и норм технической эксплуатации жилищного фонда» и определяет порядок установки детских площадок на придомовых  земельных участках,  требования к их техническому состоянию и содержанию на территории </w:t>
      </w:r>
      <w:proofErr w:type="spellStart"/>
      <w:r>
        <w:rPr>
          <w:rFonts w:ascii="Verdana" w:hAnsi="Verdana"/>
          <w:color w:val="000000"/>
          <w:sz w:val="15"/>
          <w:szCs w:val="15"/>
        </w:rPr>
        <w:t>Усть-Удинского</w:t>
      </w:r>
      <w:proofErr w:type="spellEnd"/>
      <w:r>
        <w:rPr>
          <w:rFonts w:ascii="Verdana" w:hAnsi="Verdana"/>
          <w:color w:val="000000"/>
          <w:sz w:val="15"/>
          <w:szCs w:val="15"/>
        </w:rPr>
        <w:t xml:space="preserve"> муниципального образования.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1.2.  Детские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1.3. Содержание и обслуживание детских игровых площадок осуществляется в соответствии  с частью 1 ст. 16 Федерального закона № 189-ФЗ от 29.12.2004 года «О введении в действие Жилищного Кодекса Российской Федерации», а также с соблюдением следующих нормативных требований: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 СП 42.13330.2011 «Свод правил. Градостроительство. Планировка и застройка городских и сельских поселений. Актуализированная редакция </w:t>
      </w:r>
      <w:proofErr w:type="spellStart"/>
      <w:r>
        <w:rPr>
          <w:rFonts w:ascii="Verdana" w:hAnsi="Verdana"/>
          <w:color w:val="000000"/>
          <w:sz w:val="15"/>
          <w:szCs w:val="15"/>
        </w:rPr>
        <w:t>СНиП</w:t>
      </w:r>
      <w:proofErr w:type="spellEnd"/>
      <w:r>
        <w:rPr>
          <w:rFonts w:ascii="Verdana" w:hAnsi="Verdana"/>
          <w:color w:val="000000"/>
          <w:sz w:val="15"/>
          <w:szCs w:val="15"/>
        </w:rPr>
        <w:t xml:space="preserve"> 2.07.01-89*» </w:t>
      </w:r>
      <w:proofErr w:type="gramStart"/>
      <w:r>
        <w:rPr>
          <w:rFonts w:ascii="Verdana" w:hAnsi="Verdana"/>
          <w:color w:val="000000"/>
          <w:sz w:val="15"/>
          <w:szCs w:val="15"/>
        </w:rPr>
        <w:t>утвержденный</w:t>
      </w:r>
      <w:proofErr w:type="gramEnd"/>
      <w:r>
        <w:rPr>
          <w:rFonts w:ascii="Verdana" w:hAnsi="Verdana"/>
          <w:color w:val="000000"/>
          <w:sz w:val="15"/>
          <w:szCs w:val="15"/>
        </w:rPr>
        <w:t xml:space="preserve"> Приказом </w:t>
      </w:r>
      <w:proofErr w:type="spellStart"/>
      <w:r>
        <w:rPr>
          <w:rFonts w:ascii="Verdana" w:hAnsi="Verdana"/>
          <w:color w:val="000000"/>
          <w:sz w:val="15"/>
          <w:szCs w:val="15"/>
        </w:rPr>
        <w:t>Минрегиона</w:t>
      </w:r>
      <w:proofErr w:type="spellEnd"/>
      <w:r>
        <w:rPr>
          <w:rFonts w:ascii="Verdana" w:hAnsi="Verdana"/>
          <w:color w:val="000000"/>
          <w:sz w:val="15"/>
          <w:szCs w:val="15"/>
        </w:rPr>
        <w:t xml:space="preserve"> РФ № 820 от 28.12.2010 года;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             «Гигиенические требования к инсоляции и солнцезащите помещений жилых и общественных зданий и территорий. </w:t>
      </w:r>
      <w:proofErr w:type="spellStart"/>
      <w:r>
        <w:rPr>
          <w:rFonts w:ascii="Verdana" w:hAnsi="Verdana"/>
          <w:color w:val="000000"/>
          <w:sz w:val="15"/>
          <w:szCs w:val="15"/>
        </w:rPr>
        <w:t>СанПиН</w:t>
      </w:r>
      <w:proofErr w:type="spellEnd"/>
      <w:r>
        <w:rPr>
          <w:rFonts w:ascii="Verdana" w:hAnsi="Verdana"/>
          <w:color w:val="000000"/>
          <w:sz w:val="15"/>
          <w:szCs w:val="15"/>
        </w:rPr>
        <w:t xml:space="preserve"> 2.2.1/2.1.1.1076-01»,  утвержденные Главным государственным санитарным врачом Российской Федерации  19 октября 2001 года  п.5.1;</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 Национальный стандарт Российской Федерации «Оборудование детских площадок. Термины и определения. ГОСТ </w:t>
      </w:r>
      <w:proofErr w:type="gramStart"/>
      <w:r>
        <w:rPr>
          <w:rFonts w:ascii="Verdana" w:hAnsi="Verdana"/>
          <w:color w:val="000000"/>
          <w:sz w:val="15"/>
          <w:szCs w:val="15"/>
        </w:rPr>
        <w:t>Р</w:t>
      </w:r>
      <w:proofErr w:type="gramEnd"/>
      <w:r>
        <w:rPr>
          <w:rFonts w:ascii="Verdana" w:hAnsi="Verdana"/>
          <w:color w:val="000000"/>
          <w:sz w:val="15"/>
          <w:szCs w:val="15"/>
        </w:rPr>
        <w:t xml:space="preserve"> 53102-2008», утвержденный приказом </w:t>
      </w:r>
      <w:proofErr w:type="spellStart"/>
      <w:r>
        <w:rPr>
          <w:rFonts w:ascii="Verdana" w:hAnsi="Verdana"/>
          <w:color w:val="000000"/>
          <w:sz w:val="15"/>
          <w:szCs w:val="15"/>
        </w:rPr>
        <w:t>Ростехрегулирования</w:t>
      </w:r>
      <w:proofErr w:type="spellEnd"/>
      <w:r>
        <w:rPr>
          <w:rFonts w:ascii="Verdana" w:hAnsi="Verdana"/>
          <w:color w:val="000000"/>
          <w:sz w:val="15"/>
          <w:szCs w:val="15"/>
        </w:rPr>
        <w:t>  № 511-ст от 18.12.2008 года;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             Национальный стандарт Российской Федерации «Оборудование детских игровых площадок. Безопасность при эксплуатации. Общие требования. ГОСТ </w:t>
      </w:r>
      <w:proofErr w:type="gramStart"/>
      <w:r>
        <w:rPr>
          <w:rFonts w:ascii="Verdana" w:hAnsi="Verdana"/>
          <w:color w:val="000000"/>
          <w:sz w:val="15"/>
          <w:szCs w:val="15"/>
        </w:rPr>
        <w:t>Р</w:t>
      </w:r>
      <w:proofErr w:type="gramEnd"/>
      <w:r>
        <w:rPr>
          <w:rFonts w:ascii="Verdana" w:hAnsi="Verdana"/>
          <w:color w:val="000000"/>
          <w:sz w:val="15"/>
          <w:szCs w:val="15"/>
        </w:rPr>
        <w:t xml:space="preserve"> 52301-2004», утвержденный Приказом </w:t>
      </w:r>
      <w:proofErr w:type="spellStart"/>
      <w:r>
        <w:rPr>
          <w:rFonts w:ascii="Verdana" w:hAnsi="Verdana"/>
          <w:color w:val="000000"/>
          <w:sz w:val="15"/>
          <w:szCs w:val="15"/>
        </w:rPr>
        <w:t>Ростехрегулирования</w:t>
      </w:r>
      <w:proofErr w:type="spellEnd"/>
      <w:r>
        <w:rPr>
          <w:rFonts w:ascii="Verdana" w:hAnsi="Verdana"/>
          <w:color w:val="000000"/>
          <w:sz w:val="15"/>
          <w:szCs w:val="15"/>
        </w:rPr>
        <w:t>  № 151-ст от 30.12.2004 года;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 Национальный стандарт Российской Федерации «Оборудование детских  игровых площадок. Безопасность конструкции и методы испытаний. Общие требования. ГОСТ </w:t>
      </w:r>
      <w:proofErr w:type="gramStart"/>
      <w:r>
        <w:rPr>
          <w:rFonts w:ascii="Verdana" w:hAnsi="Verdana"/>
          <w:color w:val="000000"/>
          <w:sz w:val="15"/>
          <w:szCs w:val="15"/>
        </w:rPr>
        <w:t>Р</w:t>
      </w:r>
      <w:proofErr w:type="gramEnd"/>
      <w:r>
        <w:rPr>
          <w:rFonts w:ascii="Verdana" w:hAnsi="Verdana"/>
          <w:color w:val="000000"/>
          <w:sz w:val="15"/>
          <w:szCs w:val="15"/>
        </w:rPr>
        <w:t xml:space="preserve"> 52169-2003», утвержденный Постановлением Госстандарта РФ № 394-ст от 26.12.2003 года;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 Национальные стандарты Российской Федерации ГОСТ </w:t>
      </w:r>
      <w:proofErr w:type="gramStart"/>
      <w:r>
        <w:rPr>
          <w:rFonts w:ascii="Verdana" w:hAnsi="Verdana"/>
          <w:color w:val="000000"/>
          <w:sz w:val="15"/>
          <w:szCs w:val="15"/>
        </w:rPr>
        <w:t>Р</w:t>
      </w:r>
      <w:proofErr w:type="gramEnd"/>
      <w:r>
        <w:rPr>
          <w:rFonts w:ascii="Verdana" w:hAnsi="Verdana"/>
          <w:color w:val="000000"/>
          <w:sz w:val="15"/>
          <w:szCs w:val="15"/>
        </w:rPr>
        <w:t xml:space="preserve"> 52168-2003, ГОСТ Р 52167-2003, ГОСТ Р 52299-2004, ГОСТ Р 52300-2004.</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1.4. Настоящие Правила определяют типовой состав детских и спортивных площадок, порядок их установки, правила эксплуатации и технического обслуживания и является обязательным для исполнения на территории </w:t>
      </w:r>
      <w:proofErr w:type="spellStart"/>
      <w:r>
        <w:rPr>
          <w:rFonts w:ascii="Verdana" w:hAnsi="Verdana"/>
          <w:color w:val="000000"/>
          <w:sz w:val="15"/>
          <w:szCs w:val="15"/>
        </w:rPr>
        <w:t>Усть-Удинского</w:t>
      </w:r>
      <w:proofErr w:type="spellEnd"/>
      <w:r>
        <w:rPr>
          <w:rFonts w:ascii="Verdana" w:hAnsi="Verdana"/>
          <w:color w:val="000000"/>
          <w:sz w:val="15"/>
          <w:szCs w:val="15"/>
        </w:rPr>
        <w:t xml:space="preserve"> МО.</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 Основные понятия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 настоящих Правилах используются следующие основные термины и понятия: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2.1. Детская игровая площадка - предназначена для игр и активного отдыха детей разных возрастов: </w:t>
      </w:r>
      <w:proofErr w:type="spellStart"/>
      <w:r>
        <w:rPr>
          <w:rFonts w:ascii="Verdana" w:hAnsi="Verdana"/>
          <w:color w:val="000000"/>
          <w:sz w:val="15"/>
          <w:szCs w:val="15"/>
        </w:rPr>
        <w:t>предшкольного</w:t>
      </w:r>
      <w:proofErr w:type="spellEnd"/>
      <w:r>
        <w:rPr>
          <w:rFonts w:ascii="Verdana" w:hAnsi="Verdana"/>
          <w:color w:val="000000"/>
          <w:sz w:val="15"/>
          <w:szCs w:val="15"/>
        </w:rPr>
        <w:t xml:space="preserve"> - до 3 лет, дошкольного - до 7 лет, младшего и среднего школьного возраста 7-12 лет.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2.2. Спортивная площадка - предназначена для занятий физкультурой и спортом всех возрастных групп населения.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2.4. Функциональный осмотр - детальная проверка с целью оценки рабочего состояния, степени изношенности, прочности и устойчивости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2.5.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2.6.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3. Классификация спортивных и детских игровых площадок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3.1. Спортивные и детские игровые площадки на земельных участках многоквартирных домов, являющиеся общим имуществом собственников помещений в многоквартирном доме.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осуществляются за счет средств собственников помещений в многоквартирном доме.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3.2. Спортивные и детские игровые площадки, расположенные на территориях муниципальных образовательных учреждений поселения, а также учреждений молодежной сферы, и принадлежащие этим учреждениям. Такие площадки устанавливаются по заключению структурного подразделения администрации городского поселения, в ведении которого находятся данные учреждения, и по согласованию с отделом по управлению муниципальным имуществом и земельными ресурсами. Указанные объекты закрепляются в установленном законодательством порядке за муниципальными учреждениями с последующим переоформлением земельных отношений на данные учреждения. Их содержание и обслуживание осуществляются муниципальными учреждениями.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            3.3. Спортивные и детские игровые площадки, расположенные на отдельно сформированных земельных участках общего пользования. Такие площадки устанавливаются по решению главы </w:t>
      </w:r>
      <w:proofErr w:type="spellStart"/>
      <w:r>
        <w:rPr>
          <w:rFonts w:ascii="Verdana" w:hAnsi="Verdana"/>
          <w:color w:val="000000"/>
          <w:sz w:val="15"/>
          <w:szCs w:val="15"/>
        </w:rPr>
        <w:t>Усть-Удинского</w:t>
      </w:r>
      <w:proofErr w:type="spellEnd"/>
      <w:r>
        <w:rPr>
          <w:rFonts w:ascii="Verdana" w:hAnsi="Verdana"/>
          <w:color w:val="000000"/>
          <w:sz w:val="15"/>
          <w:szCs w:val="15"/>
        </w:rPr>
        <w:t xml:space="preserve"> МО   за счет бюджетных средств.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4.  Размещение,  размеры и проектирование спортивных и детских площадок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4.1. Размещение и размеры спортивных и детских площадок должны соответствовать требованиям </w:t>
      </w:r>
      <w:proofErr w:type="spellStart"/>
      <w:r>
        <w:rPr>
          <w:rFonts w:ascii="Verdana" w:hAnsi="Verdana"/>
          <w:color w:val="000000"/>
          <w:sz w:val="15"/>
          <w:szCs w:val="15"/>
        </w:rPr>
        <w:t>СНиП</w:t>
      </w:r>
      <w:proofErr w:type="spellEnd"/>
      <w:r>
        <w:rPr>
          <w:rFonts w:ascii="Verdana" w:hAnsi="Verdana"/>
          <w:color w:val="000000"/>
          <w:sz w:val="15"/>
          <w:szCs w:val="15"/>
        </w:rPr>
        <w:t xml:space="preserve"> 2.07.01-89* «Градостроительство. Планировка и застройка городских и сельских поселений», п. 2.13 табл. 2.</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62"/>
        <w:gridCol w:w="2481"/>
        <w:gridCol w:w="3157"/>
      </w:tblGrid>
      <w:tr w:rsidR="00B666DA" w:rsidTr="00B666DA">
        <w:trPr>
          <w:tblCellSpacing w:w="0" w:type="dxa"/>
          <w:jc w:val="center"/>
        </w:trPr>
        <w:tc>
          <w:tcPr>
            <w:tcW w:w="45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Площадки          </w:t>
            </w:r>
          </w:p>
        </w:tc>
        <w:tc>
          <w:tcPr>
            <w:tcW w:w="33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Удельные размеры   </w:t>
            </w:r>
            <w:r>
              <w:rPr>
                <w:rFonts w:ascii="Verdana" w:hAnsi="Verdana"/>
                <w:color w:val="000000"/>
                <w:sz w:val="15"/>
                <w:szCs w:val="15"/>
              </w:rPr>
              <w:br/>
              <w:t>площадок, кв. м/чел.</w:t>
            </w:r>
          </w:p>
        </w:tc>
        <w:tc>
          <w:tcPr>
            <w:tcW w:w="42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Расстояния от площадок до окон жилых и общественных </w:t>
            </w:r>
            <w:r>
              <w:rPr>
                <w:rFonts w:ascii="Verdana" w:hAnsi="Verdana"/>
                <w:color w:val="000000"/>
                <w:sz w:val="15"/>
                <w:szCs w:val="15"/>
              </w:rPr>
              <w:br/>
              <w:t xml:space="preserve">зданий, </w:t>
            </w:r>
            <w:proofErr w:type="gramStart"/>
            <w:r>
              <w:rPr>
                <w:rFonts w:ascii="Verdana" w:hAnsi="Verdana"/>
                <w:color w:val="000000"/>
                <w:sz w:val="15"/>
                <w:szCs w:val="15"/>
              </w:rPr>
              <w:t>м</w:t>
            </w:r>
            <w:proofErr w:type="gramEnd"/>
            <w:r>
              <w:rPr>
                <w:rFonts w:ascii="Verdana" w:hAnsi="Verdana"/>
                <w:color w:val="000000"/>
                <w:sz w:val="15"/>
                <w:szCs w:val="15"/>
              </w:rPr>
              <w:t>  </w:t>
            </w:r>
          </w:p>
        </w:tc>
      </w:tr>
      <w:tr w:rsidR="00B666DA" w:rsidTr="00B666DA">
        <w:trPr>
          <w:tblCellSpacing w:w="0" w:type="dxa"/>
          <w:jc w:val="center"/>
        </w:trPr>
        <w:tc>
          <w:tcPr>
            <w:tcW w:w="45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игр детей дошкольного     </w:t>
            </w:r>
            <w:r>
              <w:rPr>
                <w:rFonts w:ascii="Verdana" w:hAnsi="Verdana"/>
                <w:color w:val="000000"/>
                <w:sz w:val="15"/>
                <w:szCs w:val="15"/>
              </w:rPr>
              <w:br/>
              <w:t>и младшего школьного возраста</w:t>
            </w:r>
          </w:p>
        </w:tc>
        <w:tc>
          <w:tcPr>
            <w:tcW w:w="33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0,7        </w:t>
            </w:r>
          </w:p>
        </w:tc>
        <w:tc>
          <w:tcPr>
            <w:tcW w:w="42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12      </w:t>
            </w:r>
          </w:p>
        </w:tc>
      </w:tr>
      <w:tr w:rsidR="00B666DA" w:rsidTr="00B666DA">
        <w:trPr>
          <w:tblCellSpacing w:w="0" w:type="dxa"/>
          <w:jc w:val="center"/>
        </w:trPr>
        <w:tc>
          <w:tcPr>
            <w:tcW w:w="45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занятий физкультурой     </w:t>
            </w:r>
          </w:p>
        </w:tc>
        <w:tc>
          <w:tcPr>
            <w:tcW w:w="33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2,0        </w:t>
            </w:r>
          </w:p>
        </w:tc>
        <w:tc>
          <w:tcPr>
            <w:tcW w:w="42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10-40    </w:t>
            </w:r>
          </w:p>
        </w:tc>
      </w:tr>
    </w:tbl>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Проектирование детских площадок</w:t>
      </w:r>
    </w:p>
    <w:p w:rsidR="00B666DA" w:rsidRDefault="00B666DA" w:rsidP="00B666DA">
      <w:pPr>
        <w:pStyle w:val="ac"/>
        <w:jc w:val="both"/>
        <w:rPr>
          <w:rFonts w:ascii="Verdana" w:hAnsi="Verdana"/>
          <w:color w:val="000000"/>
          <w:sz w:val="15"/>
          <w:szCs w:val="15"/>
        </w:rPr>
      </w:pPr>
      <w:r>
        <w:rPr>
          <w:rStyle w:val="ad"/>
          <w:rFonts w:ascii="Verdana" w:hAnsi="Verdana"/>
          <w:color w:val="000000"/>
          <w:sz w:val="15"/>
          <w:szCs w:val="15"/>
        </w:rPr>
        <w:t> </w:t>
      </w:r>
      <w:r>
        <w:rPr>
          <w:rFonts w:ascii="Verdana" w:hAnsi="Verdana"/>
          <w:color w:val="000000"/>
          <w:sz w:val="15"/>
          <w:szCs w:val="15"/>
        </w:rPr>
        <w:t>При проектировании  детской площадки важно учесть все нюансы, чтобы результат устроил и заказчика и детей, которые будут играть на такой детской площадке. До начала строительства детских площадок необходимо  учитывать  несколько моментов: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Место, где будет находиться детская игровая площадка.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Площадка должна просматриваться с различных сторон. Кроме этого, площадка должна быть хорошо освещена электрическим светом ночью и солнечным - днем.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Территория вокруг детской площадки не должна иметь люков, парковок для машин или иных стоянок для транспорта. Нужно учитывать все особенности окружающего ландшафта.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Все игровые элементы должны находиться на определенном расстоянии друг от  друга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Подбирать оборудование следует так, чтобы дети могли разделяться на возрастные группы: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для малышей – песочницы и качели. Оборудование для этой возрастной группы  сделаны без острых краев, имеет повышенную устойчивость к нагрузкам  и разрушениям;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для  школьников -   лабиринты,  элементы лазания и преодоления препятствий.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 Состав и требования к игровому и спортивному оборудованию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 Открытые физкультурно-спортивные площадки и сооружения делятся на 3 группы: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сооружения для физкультурно-оздоровительных и спортивно-развлекательных занятий (рассчитываемые на обслуживание любых групп населения);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5.2. Для общефизической подготовки и физкультурно-оздоровительных занятий в основном используются универсальные или многофункциональные площадки с нестандартным оборудованием.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5.3. Спортивное оборудование площадок, как правило,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5.4. При организации и оснащении детских площадок (чаще всего дворовых, внутриквартальных)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городов. Многие из них рассчитаны на использование детским контингентом в более широком возрастном диапазоне, включая и детей школьного возраста.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5.5. Состав игрового и спортивного оборудования в зависимости от возраста детей: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8"/>
        <w:gridCol w:w="2499"/>
        <w:gridCol w:w="4983"/>
      </w:tblGrid>
      <w:tr w:rsidR="00B666DA" w:rsidTr="00B666DA">
        <w:trPr>
          <w:tblCellSpacing w:w="0" w:type="dxa"/>
          <w:jc w:val="center"/>
        </w:trPr>
        <w:tc>
          <w:tcPr>
            <w:tcW w:w="15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Возраст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Назначение оборудования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Рекомендуемое игровое          </w:t>
            </w:r>
            <w:r>
              <w:rPr>
                <w:rFonts w:ascii="Verdana" w:hAnsi="Verdana"/>
                <w:color w:val="000000"/>
                <w:sz w:val="15"/>
                <w:szCs w:val="15"/>
              </w:rPr>
              <w:br/>
              <w:t>и физкультурное оборудование  </w:t>
            </w:r>
          </w:p>
        </w:tc>
      </w:tr>
      <w:tr w:rsidR="00B666DA" w:rsidTr="00B666DA">
        <w:trPr>
          <w:tblCellSpacing w:w="0" w:type="dxa"/>
          <w:jc w:val="center"/>
        </w:trPr>
        <w:tc>
          <w:tcPr>
            <w:tcW w:w="1575" w:type="dxa"/>
            <w:vMerge w:val="restart"/>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Дети раннего</w:t>
            </w:r>
            <w:r>
              <w:rPr>
                <w:rFonts w:ascii="Verdana" w:hAnsi="Verdana"/>
                <w:color w:val="000000"/>
                <w:sz w:val="15"/>
                <w:szCs w:val="15"/>
              </w:rPr>
              <w:br/>
              <w:t>возраста    </w:t>
            </w:r>
            <w:r>
              <w:rPr>
                <w:rFonts w:ascii="Verdana" w:hAnsi="Verdana"/>
                <w:color w:val="000000"/>
                <w:sz w:val="15"/>
                <w:szCs w:val="15"/>
              </w:rPr>
              <w:br/>
              <w:t>(1-3 года)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тихих игр, тренировки</w:t>
            </w:r>
            <w:r>
              <w:rPr>
                <w:rFonts w:ascii="Verdana" w:hAnsi="Verdana"/>
                <w:color w:val="000000"/>
                <w:sz w:val="15"/>
                <w:szCs w:val="15"/>
              </w:rPr>
              <w:br/>
              <w:t>усидчивости, терпения,   </w:t>
            </w:r>
            <w:r>
              <w:rPr>
                <w:rFonts w:ascii="Verdana" w:hAnsi="Verdana"/>
                <w:color w:val="000000"/>
                <w:sz w:val="15"/>
                <w:szCs w:val="15"/>
              </w:rPr>
              <w:br/>
              <w:t>развития фантазии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Песочницы                     </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тренировки лазания,  ходьбы, перешагивания,   </w:t>
            </w:r>
            <w:r>
              <w:rPr>
                <w:rFonts w:ascii="Verdana" w:hAnsi="Verdana"/>
                <w:color w:val="000000"/>
                <w:sz w:val="15"/>
                <w:szCs w:val="15"/>
              </w:rPr>
              <w:br/>
            </w:r>
            <w:proofErr w:type="spellStart"/>
            <w:r>
              <w:rPr>
                <w:rFonts w:ascii="Verdana" w:hAnsi="Verdana"/>
                <w:color w:val="000000"/>
                <w:sz w:val="15"/>
                <w:szCs w:val="15"/>
              </w:rPr>
              <w:t>подлезания</w:t>
            </w:r>
            <w:proofErr w:type="spellEnd"/>
            <w:r>
              <w:rPr>
                <w:rFonts w:ascii="Verdana" w:hAnsi="Verdana"/>
                <w:color w:val="000000"/>
                <w:sz w:val="15"/>
                <w:szCs w:val="15"/>
              </w:rPr>
              <w:t>, равновесия</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proofErr w:type="gramStart"/>
            <w:r>
              <w:rPr>
                <w:rFonts w:ascii="Verdana" w:hAnsi="Verdana"/>
                <w:color w:val="000000"/>
                <w:sz w:val="15"/>
                <w:szCs w:val="15"/>
              </w:rPr>
              <w:t xml:space="preserve">Домики, пирамиды,   гимнастические стенки,  бумы, бревна, горки; кубы  деревянные 20 </w:t>
            </w:r>
            <w:proofErr w:type="spellStart"/>
            <w:r>
              <w:rPr>
                <w:rFonts w:ascii="Verdana" w:hAnsi="Verdana"/>
                <w:color w:val="000000"/>
                <w:sz w:val="15"/>
                <w:szCs w:val="15"/>
              </w:rPr>
              <w:t>x</w:t>
            </w:r>
            <w:proofErr w:type="spellEnd"/>
            <w:r>
              <w:rPr>
                <w:rFonts w:ascii="Verdana" w:hAnsi="Verdana"/>
                <w:color w:val="000000"/>
                <w:sz w:val="15"/>
                <w:szCs w:val="15"/>
              </w:rPr>
              <w:t xml:space="preserve"> 40 </w:t>
            </w:r>
            <w:proofErr w:type="spellStart"/>
            <w:r>
              <w:rPr>
                <w:rFonts w:ascii="Verdana" w:hAnsi="Verdana"/>
                <w:color w:val="000000"/>
                <w:sz w:val="15"/>
                <w:szCs w:val="15"/>
              </w:rPr>
              <w:t>x</w:t>
            </w:r>
            <w:proofErr w:type="spellEnd"/>
            <w:r>
              <w:rPr>
                <w:rFonts w:ascii="Verdana" w:hAnsi="Verdana"/>
                <w:color w:val="000000"/>
                <w:sz w:val="15"/>
                <w:szCs w:val="15"/>
              </w:rPr>
              <w:t xml:space="preserve">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w:t>
            </w:r>
            <w:r>
              <w:rPr>
                <w:rFonts w:ascii="Verdana" w:hAnsi="Verdana"/>
                <w:color w:val="000000"/>
                <w:sz w:val="15"/>
                <w:szCs w:val="15"/>
              </w:rPr>
              <w:br/>
              <w:t>(в центральной части), ширина ступеньки - 70 см;</w:t>
            </w:r>
            <w:proofErr w:type="gramEnd"/>
            <w:r>
              <w:rPr>
                <w:rFonts w:ascii="Verdana" w:hAnsi="Verdana"/>
                <w:color w:val="000000"/>
                <w:sz w:val="15"/>
                <w:szCs w:val="15"/>
              </w:rPr>
              <w:t>      </w:t>
            </w:r>
            <w:r>
              <w:rPr>
                <w:rFonts w:ascii="Verdana" w:hAnsi="Verdana"/>
                <w:color w:val="000000"/>
                <w:sz w:val="15"/>
                <w:szCs w:val="15"/>
              </w:rPr>
              <w:br/>
              <w:t>лестница-стремянка, высота  100 или150 см, расстояние между перекладинами 10 и15 см</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тренировки           </w:t>
            </w:r>
            <w:r>
              <w:rPr>
                <w:rFonts w:ascii="Verdana" w:hAnsi="Verdana"/>
                <w:color w:val="000000"/>
                <w:sz w:val="15"/>
                <w:szCs w:val="15"/>
              </w:rPr>
              <w:br/>
              <w:t>вестибулярного аппарата, укрепления мышечной системы (спины, живота и ног), совершенствования</w:t>
            </w:r>
            <w:r>
              <w:rPr>
                <w:rFonts w:ascii="Verdana" w:hAnsi="Verdana"/>
                <w:color w:val="000000"/>
                <w:sz w:val="15"/>
                <w:szCs w:val="15"/>
              </w:rPr>
              <w:br/>
              <w:t>чувства равновесия,      </w:t>
            </w:r>
            <w:r>
              <w:rPr>
                <w:rFonts w:ascii="Verdana" w:hAnsi="Verdana"/>
                <w:color w:val="000000"/>
                <w:sz w:val="15"/>
                <w:szCs w:val="15"/>
              </w:rPr>
              <w:br/>
              <w:t>ритма, ориентировки      </w:t>
            </w:r>
            <w:r>
              <w:rPr>
                <w:rFonts w:ascii="Verdana" w:hAnsi="Verdana"/>
                <w:color w:val="000000"/>
                <w:sz w:val="15"/>
                <w:szCs w:val="15"/>
              </w:rPr>
              <w:br/>
              <w:t>в пространстве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Качели и качалки              </w:t>
            </w:r>
          </w:p>
        </w:tc>
      </w:tr>
      <w:tr w:rsidR="00B666DA" w:rsidTr="00B666DA">
        <w:trPr>
          <w:tblCellSpacing w:w="0" w:type="dxa"/>
          <w:jc w:val="center"/>
        </w:trPr>
        <w:tc>
          <w:tcPr>
            <w:tcW w:w="1575" w:type="dxa"/>
            <w:vMerge w:val="restart"/>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Дети        </w:t>
            </w:r>
            <w:r>
              <w:rPr>
                <w:rFonts w:ascii="Verdana" w:hAnsi="Verdana"/>
                <w:color w:val="000000"/>
                <w:sz w:val="15"/>
                <w:szCs w:val="15"/>
              </w:rPr>
              <w:br/>
              <w:t>дошкольного </w:t>
            </w:r>
            <w:r>
              <w:rPr>
                <w:rFonts w:ascii="Verdana" w:hAnsi="Verdana"/>
                <w:color w:val="000000"/>
                <w:sz w:val="15"/>
                <w:szCs w:val="15"/>
              </w:rPr>
              <w:br/>
              <w:t>возраста    </w:t>
            </w:r>
            <w:r>
              <w:rPr>
                <w:rFonts w:ascii="Verdana" w:hAnsi="Verdana"/>
                <w:color w:val="000000"/>
                <w:sz w:val="15"/>
                <w:szCs w:val="15"/>
              </w:rPr>
              <w:br/>
              <w:t>(3-7 лет)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обучения             </w:t>
            </w:r>
            <w:r>
              <w:rPr>
                <w:rFonts w:ascii="Verdana" w:hAnsi="Verdana"/>
                <w:color w:val="000000"/>
                <w:sz w:val="15"/>
                <w:szCs w:val="15"/>
              </w:rPr>
              <w:br/>
              <w:t>и совершенствования      </w:t>
            </w:r>
            <w:r>
              <w:rPr>
                <w:rFonts w:ascii="Verdana" w:hAnsi="Verdana"/>
                <w:color w:val="000000"/>
                <w:sz w:val="15"/>
                <w:szCs w:val="15"/>
              </w:rPr>
              <w:br/>
              <w:t>лазания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proofErr w:type="gramStart"/>
            <w:r>
              <w:rPr>
                <w:rFonts w:ascii="Verdana" w:hAnsi="Verdana"/>
                <w:color w:val="000000"/>
                <w:sz w:val="15"/>
                <w:szCs w:val="15"/>
              </w:rPr>
              <w:t>Пирамиды с вертикальными и горизонтальными              </w:t>
            </w:r>
            <w:r>
              <w:rPr>
                <w:rFonts w:ascii="Verdana" w:hAnsi="Verdana"/>
                <w:color w:val="000000"/>
                <w:sz w:val="15"/>
                <w:szCs w:val="15"/>
              </w:rPr>
              <w:br/>
              <w:t>перекладинами; лестницы различной конфигурации,        </w:t>
            </w:r>
            <w:r>
              <w:rPr>
                <w:rFonts w:ascii="Verdana" w:hAnsi="Verdana"/>
                <w:color w:val="000000"/>
                <w:sz w:val="15"/>
                <w:szCs w:val="15"/>
              </w:rPr>
              <w:br/>
              <w:t>со встроенными обручами, полусферы; доска деревянная на высоте 10-15 см  устанавливается на специальных подставках)                   </w:t>
            </w:r>
            <w:proofErr w:type="gramEnd"/>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обучения             </w:t>
            </w:r>
            <w:r>
              <w:rPr>
                <w:rFonts w:ascii="Verdana" w:hAnsi="Verdana"/>
                <w:color w:val="000000"/>
                <w:sz w:val="15"/>
                <w:szCs w:val="15"/>
              </w:rPr>
              <w:br/>
              <w:t>равновесию,              </w:t>
            </w:r>
            <w:r>
              <w:rPr>
                <w:rFonts w:ascii="Verdana" w:hAnsi="Verdana"/>
                <w:color w:val="000000"/>
                <w:sz w:val="15"/>
                <w:szCs w:val="15"/>
              </w:rPr>
              <w:br/>
              <w:t>перешагиванию,           </w:t>
            </w:r>
            <w:r>
              <w:rPr>
                <w:rFonts w:ascii="Verdana" w:hAnsi="Verdana"/>
                <w:color w:val="000000"/>
                <w:sz w:val="15"/>
                <w:szCs w:val="15"/>
              </w:rPr>
              <w:br/>
              <w:t>перепрыгиванию,          </w:t>
            </w:r>
            <w:r>
              <w:rPr>
                <w:rFonts w:ascii="Verdana" w:hAnsi="Verdana"/>
                <w:color w:val="000000"/>
                <w:sz w:val="15"/>
                <w:szCs w:val="15"/>
              </w:rPr>
              <w:br/>
              <w:t>спрыгиванию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Бревно со стесанным верхом, прочно закрепленное,           </w:t>
            </w:r>
            <w:r>
              <w:rPr>
                <w:rFonts w:ascii="Verdana" w:hAnsi="Verdana"/>
                <w:color w:val="000000"/>
                <w:sz w:val="15"/>
                <w:szCs w:val="15"/>
              </w:rPr>
              <w:br/>
              <w:t>лежащее на земле, длина   2,5-3,5 м, ширина 20-30 см;    </w:t>
            </w:r>
            <w:r>
              <w:rPr>
                <w:rFonts w:ascii="Verdana" w:hAnsi="Verdana"/>
                <w:color w:val="000000"/>
                <w:sz w:val="15"/>
                <w:szCs w:val="15"/>
              </w:rPr>
              <w:br/>
              <w:t>бум «крокодил», длина</w:t>
            </w:r>
            <w:proofErr w:type="gramStart"/>
            <w:r>
              <w:rPr>
                <w:rFonts w:ascii="Verdana" w:hAnsi="Verdana"/>
                <w:color w:val="000000"/>
                <w:sz w:val="15"/>
                <w:szCs w:val="15"/>
              </w:rPr>
              <w:t>2</w:t>
            </w:r>
            <w:proofErr w:type="gramEnd"/>
            <w:r>
              <w:rPr>
                <w:rFonts w:ascii="Verdana" w:hAnsi="Verdana"/>
                <w:color w:val="000000"/>
                <w:sz w:val="15"/>
                <w:szCs w:val="15"/>
              </w:rPr>
              <w:t xml:space="preserve">,5 м,  ширина20 см, высота20 см;   гимнастическое бревно, длина горизонтальной части3,5 м, наклонной -1,2 м, горизонтальной части 30 </w:t>
            </w:r>
            <w:r>
              <w:rPr>
                <w:rFonts w:ascii="Verdana" w:hAnsi="Verdana"/>
                <w:color w:val="000000"/>
                <w:sz w:val="15"/>
                <w:szCs w:val="15"/>
              </w:rPr>
              <w:lastRenderedPageBreak/>
              <w:t>или50 см, диаметр бревна -27 см; гимнастическая скамейка – длина3 м, ширина20 см, толщина3 см, высота20 см            </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обучения вхождению, лазанию, движению на четвереньках, скатыванию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Горка с поручнями, длина 2 м,  высота 60 см; горка с лесенкой и скатом, длина 240 см, высота 80 см, длина лесенки и ската - 90 см, ширина лесенки и ската -</w:t>
            </w:r>
            <w:r>
              <w:rPr>
                <w:rFonts w:ascii="Verdana" w:hAnsi="Verdana"/>
                <w:color w:val="000000"/>
                <w:sz w:val="15"/>
                <w:szCs w:val="15"/>
              </w:rPr>
              <w:br/>
              <w:t>70 см                       </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развития силы,       </w:t>
            </w:r>
            <w:r>
              <w:rPr>
                <w:rFonts w:ascii="Verdana" w:hAnsi="Verdana"/>
                <w:color w:val="000000"/>
                <w:sz w:val="15"/>
                <w:szCs w:val="15"/>
              </w:rPr>
              <w:br/>
              <w:t>гибкости, координации    </w:t>
            </w:r>
            <w:r>
              <w:rPr>
                <w:rFonts w:ascii="Verdana" w:hAnsi="Verdana"/>
                <w:color w:val="000000"/>
                <w:sz w:val="15"/>
                <w:szCs w:val="15"/>
              </w:rPr>
              <w:br/>
              <w:t>движений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Гимнастическая стенка, высота  3 м, ширина пролетов не менее  1 м, диаметр перекладины - 2 мм, расстояние между  перекладинами - 25 см;         </w:t>
            </w:r>
            <w:r>
              <w:rPr>
                <w:rFonts w:ascii="Verdana" w:hAnsi="Verdana"/>
                <w:color w:val="000000"/>
                <w:sz w:val="15"/>
                <w:szCs w:val="15"/>
              </w:rPr>
              <w:br/>
              <w:t>гимнастические столбики       </w:t>
            </w:r>
          </w:p>
        </w:tc>
      </w:tr>
      <w:tr w:rsidR="00B666DA" w:rsidTr="00B666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6DA" w:rsidRDefault="00B666DA">
            <w:pPr>
              <w:rPr>
                <w:rFonts w:ascii="Verdana" w:hAnsi="Verdana"/>
                <w:color w:val="000000"/>
                <w:sz w:val="15"/>
                <w:szCs w:val="15"/>
              </w:rPr>
            </w:pP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развития глазомера,  </w:t>
            </w:r>
            <w:r>
              <w:rPr>
                <w:rFonts w:ascii="Verdana" w:hAnsi="Verdana"/>
                <w:color w:val="000000"/>
                <w:sz w:val="15"/>
                <w:szCs w:val="15"/>
              </w:rPr>
              <w:br/>
              <w:t>точности движений,       </w:t>
            </w:r>
            <w:r>
              <w:rPr>
                <w:rFonts w:ascii="Verdana" w:hAnsi="Verdana"/>
                <w:color w:val="000000"/>
                <w:sz w:val="15"/>
                <w:szCs w:val="15"/>
              </w:rPr>
              <w:br/>
              <w:t>ловкости, для обучения   </w:t>
            </w:r>
            <w:r>
              <w:rPr>
                <w:rFonts w:ascii="Verdana" w:hAnsi="Verdana"/>
                <w:color w:val="000000"/>
                <w:sz w:val="15"/>
                <w:szCs w:val="15"/>
              </w:rPr>
              <w:br/>
              <w:t>метанию в цель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w:t>
            </w:r>
            <w:proofErr w:type="gramStart"/>
            <w:r>
              <w:rPr>
                <w:rFonts w:ascii="Verdana" w:hAnsi="Verdana"/>
                <w:color w:val="000000"/>
                <w:sz w:val="15"/>
                <w:szCs w:val="15"/>
              </w:rPr>
              <w:t>м(</w:t>
            </w:r>
            <w:proofErr w:type="gramEnd"/>
            <w:r>
              <w:rPr>
                <w:rFonts w:ascii="Verdana" w:hAnsi="Verdana"/>
                <w:color w:val="000000"/>
                <w:sz w:val="15"/>
                <w:szCs w:val="15"/>
              </w:rPr>
              <w:t xml:space="preserve">младшие дошкольники),  150-200 см(старшие дошкольники); </w:t>
            </w:r>
            <w:proofErr w:type="spellStart"/>
            <w:r>
              <w:rPr>
                <w:rFonts w:ascii="Verdana" w:hAnsi="Verdana"/>
                <w:color w:val="000000"/>
                <w:sz w:val="15"/>
                <w:szCs w:val="15"/>
              </w:rPr>
              <w:t>кольцебросы</w:t>
            </w:r>
            <w:proofErr w:type="spellEnd"/>
            <w:r>
              <w:rPr>
                <w:rFonts w:ascii="Verdana" w:hAnsi="Verdana"/>
                <w:color w:val="000000"/>
                <w:sz w:val="15"/>
                <w:szCs w:val="15"/>
              </w:rPr>
              <w:t xml:space="preserve"> - доска с укрепленными колышками </w:t>
            </w:r>
            <w:r>
              <w:rPr>
                <w:rFonts w:ascii="Verdana" w:hAnsi="Verdana"/>
                <w:color w:val="000000"/>
                <w:sz w:val="15"/>
                <w:szCs w:val="15"/>
              </w:rPr>
              <w:br/>
              <w:t xml:space="preserve">высотой 15-20 см, </w:t>
            </w:r>
            <w:proofErr w:type="spellStart"/>
            <w:r>
              <w:rPr>
                <w:rFonts w:ascii="Verdana" w:hAnsi="Verdana"/>
                <w:color w:val="000000"/>
                <w:sz w:val="15"/>
                <w:szCs w:val="15"/>
              </w:rPr>
              <w:t>кольцебросы</w:t>
            </w:r>
            <w:proofErr w:type="spellEnd"/>
            <w:r>
              <w:rPr>
                <w:rFonts w:ascii="Verdana" w:hAnsi="Verdana"/>
                <w:color w:val="000000"/>
                <w:sz w:val="15"/>
                <w:szCs w:val="15"/>
              </w:rPr>
              <w:t>  могут быть расположены горизонтально и наклонно;      </w:t>
            </w:r>
            <w:r>
              <w:rPr>
                <w:rFonts w:ascii="Verdana" w:hAnsi="Verdana"/>
                <w:color w:val="000000"/>
                <w:sz w:val="15"/>
                <w:szCs w:val="15"/>
              </w:rPr>
              <w:br/>
              <w:t>мишени на щитах из досок в виде четырех концентрических кругов диаметром 20, 40, 60, 80 см,   </w:t>
            </w:r>
            <w:r>
              <w:rPr>
                <w:rFonts w:ascii="Verdana" w:hAnsi="Verdana"/>
                <w:color w:val="000000"/>
                <w:sz w:val="15"/>
                <w:szCs w:val="15"/>
              </w:rPr>
              <w:br/>
              <w:t>центр мишени на высоте  110-120 см от уровня пола      </w:t>
            </w:r>
            <w:r>
              <w:rPr>
                <w:rFonts w:ascii="Verdana" w:hAnsi="Verdana"/>
                <w:color w:val="000000"/>
                <w:sz w:val="15"/>
                <w:szCs w:val="15"/>
              </w:rPr>
              <w:br/>
              <w:t xml:space="preserve">или площадки, круги красят в красный (центр), </w:t>
            </w:r>
            <w:proofErr w:type="spellStart"/>
            <w:r>
              <w:rPr>
                <w:rFonts w:ascii="Verdana" w:hAnsi="Verdana"/>
                <w:color w:val="000000"/>
                <w:sz w:val="15"/>
                <w:szCs w:val="15"/>
              </w:rPr>
              <w:t>салатовый</w:t>
            </w:r>
            <w:proofErr w:type="spellEnd"/>
            <w:r>
              <w:rPr>
                <w:rFonts w:ascii="Verdana" w:hAnsi="Verdana"/>
                <w:color w:val="000000"/>
                <w:sz w:val="15"/>
                <w:szCs w:val="15"/>
              </w:rPr>
              <w:t>, желтый и голубой цвета; баскетбольные щиты крепят на двух деревянных  или металлических стойках так, чтобы кольцо находилось на уровне</w:t>
            </w:r>
            <w:proofErr w:type="gramStart"/>
            <w:r>
              <w:rPr>
                <w:rFonts w:ascii="Verdana" w:hAnsi="Verdana"/>
                <w:color w:val="000000"/>
                <w:sz w:val="15"/>
                <w:szCs w:val="15"/>
              </w:rPr>
              <w:t>2</w:t>
            </w:r>
            <w:proofErr w:type="gramEnd"/>
            <w:r>
              <w:rPr>
                <w:rFonts w:ascii="Verdana" w:hAnsi="Verdana"/>
                <w:color w:val="000000"/>
                <w:sz w:val="15"/>
                <w:szCs w:val="15"/>
              </w:rPr>
              <w:t xml:space="preserve"> м от пола  или поверхности площадки      </w:t>
            </w:r>
          </w:p>
        </w:tc>
      </w:tr>
      <w:tr w:rsidR="00B666DA" w:rsidTr="00B666DA">
        <w:trPr>
          <w:tblCellSpacing w:w="0" w:type="dxa"/>
          <w:jc w:val="center"/>
        </w:trPr>
        <w:tc>
          <w:tcPr>
            <w:tcW w:w="15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Дети        </w:t>
            </w:r>
            <w:r>
              <w:rPr>
                <w:rFonts w:ascii="Verdana" w:hAnsi="Verdana"/>
                <w:color w:val="000000"/>
                <w:sz w:val="15"/>
                <w:szCs w:val="15"/>
              </w:rPr>
              <w:br/>
              <w:t>школьного   </w:t>
            </w:r>
            <w:r>
              <w:rPr>
                <w:rFonts w:ascii="Verdana" w:hAnsi="Verdana"/>
                <w:color w:val="000000"/>
                <w:sz w:val="15"/>
                <w:szCs w:val="15"/>
              </w:rPr>
              <w:br/>
              <w:t>возраста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общего физического   </w:t>
            </w:r>
            <w:r>
              <w:rPr>
                <w:rFonts w:ascii="Verdana" w:hAnsi="Verdana"/>
                <w:color w:val="000000"/>
                <w:sz w:val="15"/>
                <w:szCs w:val="15"/>
              </w:rPr>
              <w:br/>
              <w:t>развития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Гимнастическая стенка высотой  не менее 3 м, количество  пролетов 4-6; разновысокие перекладины, перекладин</w:t>
            </w:r>
            <w:proofErr w:type="gramStart"/>
            <w:r>
              <w:rPr>
                <w:rFonts w:ascii="Verdana" w:hAnsi="Verdana"/>
                <w:color w:val="000000"/>
                <w:sz w:val="15"/>
                <w:szCs w:val="15"/>
              </w:rPr>
              <w:t>а-</w:t>
            </w:r>
            <w:proofErr w:type="gramEnd"/>
            <w:r>
              <w:rPr>
                <w:rFonts w:ascii="Verdana" w:hAnsi="Verdana"/>
                <w:color w:val="000000"/>
                <w:sz w:val="15"/>
                <w:szCs w:val="15"/>
              </w:rPr>
              <w:t xml:space="preserve"> эспандер для выполнения силовых упражнений в висе «</w:t>
            </w:r>
            <w:proofErr w:type="spellStart"/>
            <w:r>
              <w:rPr>
                <w:rFonts w:ascii="Verdana" w:hAnsi="Verdana"/>
                <w:color w:val="000000"/>
                <w:sz w:val="15"/>
                <w:szCs w:val="15"/>
              </w:rPr>
              <w:t>рукоход</w:t>
            </w:r>
            <w:proofErr w:type="spellEnd"/>
            <w:r>
              <w:rPr>
                <w:rFonts w:ascii="Verdana" w:hAnsi="Verdana"/>
                <w:color w:val="000000"/>
                <w:sz w:val="15"/>
                <w:szCs w:val="15"/>
              </w:rPr>
              <w:t>»  различной конфигурации для  обучения передвижению разными  способами, висам, подтягиванию; спортивно-гимнастические комплексы - 5-6 горизонтальных </w:t>
            </w:r>
            <w:r>
              <w:rPr>
                <w:rFonts w:ascii="Verdana" w:hAnsi="Verdana"/>
                <w:color w:val="000000"/>
                <w:sz w:val="15"/>
                <w:szCs w:val="15"/>
              </w:rPr>
              <w:br/>
              <w:t>перекладин, укрепленных на   разной высоте, к перекладинам  могут прикрепляться спортивные </w:t>
            </w:r>
            <w:r>
              <w:rPr>
                <w:rFonts w:ascii="Verdana" w:hAnsi="Verdana"/>
                <w:color w:val="000000"/>
                <w:sz w:val="15"/>
                <w:szCs w:val="15"/>
              </w:rPr>
              <w:br/>
              <w:t>снаряды: кольца, трапеции,  качели, шесты и др.;           </w:t>
            </w:r>
            <w:r>
              <w:rPr>
                <w:rFonts w:ascii="Verdana" w:hAnsi="Verdana"/>
                <w:color w:val="000000"/>
                <w:sz w:val="15"/>
                <w:szCs w:val="15"/>
              </w:rPr>
              <w:br/>
              <w:t>сочлененные перекладины разной высоты: 1,5 - 2,2 -3 м, могут располагаться по одной линии или в форме букв «Г», «Т»,   или змейкой                    </w:t>
            </w:r>
          </w:p>
        </w:tc>
      </w:tr>
      <w:tr w:rsidR="00B666DA" w:rsidTr="00B666DA">
        <w:trPr>
          <w:tblCellSpacing w:w="0" w:type="dxa"/>
          <w:jc w:val="center"/>
        </w:trPr>
        <w:tc>
          <w:tcPr>
            <w:tcW w:w="157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Дети        </w:t>
            </w:r>
            <w:r>
              <w:rPr>
                <w:rFonts w:ascii="Verdana" w:hAnsi="Verdana"/>
                <w:color w:val="000000"/>
                <w:sz w:val="15"/>
                <w:szCs w:val="15"/>
              </w:rPr>
              <w:br/>
              <w:t>старшего    </w:t>
            </w:r>
            <w:r>
              <w:rPr>
                <w:rFonts w:ascii="Verdana" w:hAnsi="Verdana"/>
                <w:color w:val="000000"/>
                <w:sz w:val="15"/>
                <w:szCs w:val="15"/>
              </w:rPr>
              <w:br/>
              <w:t>школьного   </w:t>
            </w:r>
            <w:r>
              <w:rPr>
                <w:rFonts w:ascii="Verdana" w:hAnsi="Verdana"/>
                <w:color w:val="000000"/>
                <w:sz w:val="15"/>
                <w:szCs w:val="15"/>
              </w:rPr>
              <w:br/>
              <w:t>возраста   </w:t>
            </w:r>
          </w:p>
        </w:tc>
        <w:tc>
          <w:tcPr>
            <w:tcW w:w="270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Для улучшения мышечной   </w:t>
            </w:r>
            <w:r>
              <w:rPr>
                <w:rFonts w:ascii="Verdana" w:hAnsi="Verdana"/>
                <w:color w:val="000000"/>
                <w:sz w:val="15"/>
                <w:szCs w:val="15"/>
              </w:rPr>
              <w:br/>
              <w:t>силы, телосложения       </w:t>
            </w:r>
            <w:r>
              <w:rPr>
                <w:rFonts w:ascii="Verdana" w:hAnsi="Verdana"/>
                <w:color w:val="000000"/>
                <w:sz w:val="15"/>
                <w:szCs w:val="15"/>
              </w:rPr>
              <w:br/>
              <w:t>и общего физического     </w:t>
            </w:r>
            <w:r>
              <w:rPr>
                <w:rFonts w:ascii="Verdana" w:hAnsi="Verdana"/>
                <w:color w:val="000000"/>
                <w:sz w:val="15"/>
                <w:szCs w:val="15"/>
              </w:rPr>
              <w:br/>
              <w:t>развития                </w:t>
            </w:r>
          </w:p>
        </w:tc>
        <w:tc>
          <w:tcPr>
            <w:tcW w:w="7650"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Спортивные комплексы;   спортивно-игровые комплексы (</w:t>
            </w:r>
            <w:proofErr w:type="spellStart"/>
            <w:r>
              <w:rPr>
                <w:rFonts w:ascii="Verdana" w:hAnsi="Verdana"/>
                <w:color w:val="000000"/>
                <w:sz w:val="15"/>
                <w:szCs w:val="15"/>
              </w:rPr>
              <w:t>микроскалодромы</w:t>
            </w:r>
            <w:proofErr w:type="spellEnd"/>
            <w:r>
              <w:rPr>
                <w:rFonts w:ascii="Verdana" w:hAnsi="Verdana"/>
                <w:color w:val="000000"/>
                <w:sz w:val="15"/>
                <w:szCs w:val="15"/>
              </w:rPr>
              <w:t>, велодромы    </w:t>
            </w:r>
            <w:r>
              <w:rPr>
                <w:rFonts w:ascii="Verdana" w:hAnsi="Verdana"/>
                <w:color w:val="000000"/>
                <w:sz w:val="15"/>
                <w:szCs w:val="15"/>
              </w:rPr>
              <w:br/>
              <w:t>и т.п.)                       </w:t>
            </w:r>
          </w:p>
        </w:tc>
      </w:tr>
    </w:tbl>
    <w:p w:rsidR="00B666DA" w:rsidRDefault="00B666DA" w:rsidP="00B666DA">
      <w:pPr>
        <w:pStyle w:val="ac"/>
        <w:jc w:val="both"/>
        <w:rPr>
          <w:rFonts w:ascii="Verdana" w:hAnsi="Verdana"/>
          <w:color w:val="000000"/>
          <w:sz w:val="15"/>
          <w:szCs w:val="15"/>
        </w:rPr>
      </w:pPr>
      <w:r>
        <w:rPr>
          <w:rFonts w:ascii="Verdana" w:hAnsi="Verdana"/>
          <w:color w:val="000000"/>
          <w:sz w:val="15"/>
          <w:szCs w:val="15"/>
        </w:rPr>
        <w:t>5.6. Основные параметры оборудования</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98"/>
        <w:gridCol w:w="7202"/>
      </w:tblGrid>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Игровое   </w:t>
            </w:r>
            <w:r>
              <w:rPr>
                <w:rFonts w:ascii="Verdana" w:hAnsi="Verdana"/>
                <w:color w:val="000000"/>
                <w:sz w:val="15"/>
                <w:szCs w:val="15"/>
              </w:rPr>
              <w:br/>
              <w:t>оборудование</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Требования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Качели    </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 xml:space="preserve">Высота от уровня земли до сиденья качелей в состоянии покоя должна быть не менее350 </w:t>
            </w:r>
            <w:proofErr w:type="spellStart"/>
            <w:r>
              <w:rPr>
                <w:rFonts w:ascii="Verdana" w:hAnsi="Verdana"/>
                <w:color w:val="000000"/>
                <w:sz w:val="15"/>
                <w:szCs w:val="15"/>
              </w:rPr>
              <w:t>мми</w:t>
            </w:r>
            <w:proofErr w:type="spellEnd"/>
            <w:r>
              <w:rPr>
                <w:rFonts w:ascii="Verdana" w:hAnsi="Verdana"/>
                <w:color w:val="000000"/>
                <w:sz w:val="15"/>
                <w:szCs w:val="15"/>
              </w:rPr>
              <w:t xml:space="preserve"> не более635 мм. </w:t>
            </w:r>
            <w:proofErr w:type="gramStart"/>
            <w:r>
              <w:rPr>
                <w:rFonts w:ascii="Verdana" w:hAnsi="Verdana"/>
                <w:color w:val="000000"/>
                <w:sz w:val="15"/>
                <w:szCs w:val="15"/>
              </w:rPr>
              <w:t>Допускается  не более двух сидений</w:t>
            </w:r>
            <w:proofErr w:type="gramEnd"/>
            <w:r>
              <w:rPr>
                <w:rFonts w:ascii="Verdana" w:hAnsi="Verdana"/>
                <w:color w:val="000000"/>
                <w:sz w:val="15"/>
                <w:szCs w:val="15"/>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Verdana" w:hAnsi="Verdana"/>
                <w:color w:val="000000"/>
                <w:sz w:val="15"/>
                <w:szCs w:val="15"/>
              </w:rPr>
              <w:t>более  старших</w:t>
            </w:r>
            <w:proofErr w:type="gramEnd"/>
            <w:r>
              <w:rPr>
                <w:rFonts w:ascii="Verdana" w:hAnsi="Verdana"/>
                <w:color w:val="000000"/>
                <w:sz w:val="15"/>
                <w:szCs w:val="15"/>
              </w:rPr>
              <w:t xml:space="preserve"> детей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Качалки   </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менее20 мм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Карусели  </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Минимальное расстояние от уровня земли до нижней вращающейся</w:t>
            </w:r>
            <w:r>
              <w:rPr>
                <w:rFonts w:ascii="Verdana" w:hAnsi="Verdana"/>
                <w:color w:val="000000"/>
                <w:sz w:val="15"/>
                <w:szCs w:val="15"/>
              </w:rPr>
              <w:br/>
              <w:t>конструкции карусели должно быть не менее60 мм и не более110 мм. Нижняя поверхность вращающейся платформы должна быть гладкой. Максимальная высота от нижнего уровня карусели до ее верхней точки составляет</w:t>
            </w:r>
            <w:proofErr w:type="gramStart"/>
            <w:r>
              <w:rPr>
                <w:rFonts w:ascii="Verdana" w:hAnsi="Verdana"/>
                <w:color w:val="000000"/>
                <w:sz w:val="15"/>
                <w:szCs w:val="15"/>
              </w:rPr>
              <w:t>1</w:t>
            </w:r>
            <w:proofErr w:type="gramEnd"/>
            <w:r>
              <w:rPr>
                <w:rFonts w:ascii="Verdana" w:hAnsi="Verdana"/>
                <w:color w:val="000000"/>
                <w:sz w:val="15"/>
                <w:szCs w:val="15"/>
              </w:rPr>
              <w:t xml:space="preserve"> м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Горки     </w:t>
            </w:r>
          </w:p>
        </w:tc>
        <w:tc>
          <w:tcPr>
            <w:tcW w:w="101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w:t>
            </w:r>
            <w:proofErr w:type="spellStart"/>
            <w:r>
              <w:rPr>
                <w:rFonts w:ascii="Verdana" w:hAnsi="Verdana"/>
                <w:color w:val="000000"/>
                <w:sz w:val="15"/>
                <w:szCs w:val="15"/>
              </w:rPr>
              <w:t>мвне</w:t>
            </w:r>
            <w:proofErr w:type="spellEnd"/>
            <w:r>
              <w:rPr>
                <w:rFonts w:ascii="Verdana" w:hAnsi="Verdana"/>
                <w:color w:val="000000"/>
                <w:sz w:val="15"/>
                <w:szCs w:val="15"/>
              </w:rPr>
              <w:t xml:space="preserve"> зависимости от вида доступа. Ширина открытой и прямой горки не менее 700 </w:t>
            </w:r>
            <w:proofErr w:type="spellStart"/>
            <w:r>
              <w:rPr>
                <w:rFonts w:ascii="Verdana" w:hAnsi="Verdana"/>
                <w:color w:val="000000"/>
                <w:sz w:val="15"/>
                <w:szCs w:val="15"/>
              </w:rPr>
              <w:t>мми</w:t>
            </w:r>
            <w:proofErr w:type="spellEnd"/>
            <w:r>
              <w:rPr>
                <w:rFonts w:ascii="Verdana" w:hAnsi="Verdana"/>
                <w:color w:val="000000"/>
                <w:sz w:val="15"/>
                <w:szCs w:val="15"/>
              </w:rPr>
              <w:t xml:space="preserve"> не более 950 мм. Стартовая площадка - не менее 300 </w:t>
            </w:r>
            <w:proofErr w:type="spellStart"/>
            <w:r>
              <w:rPr>
                <w:rFonts w:ascii="Verdana" w:hAnsi="Verdana"/>
                <w:color w:val="000000"/>
                <w:sz w:val="15"/>
                <w:szCs w:val="15"/>
              </w:rPr>
              <w:t>ммдлиной</w:t>
            </w:r>
            <w:proofErr w:type="spellEnd"/>
            <w:r>
              <w:rPr>
                <w:rFonts w:ascii="Verdana" w:hAnsi="Verdana"/>
                <w:color w:val="000000"/>
                <w:sz w:val="15"/>
                <w:szCs w:val="15"/>
              </w:rPr>
              <w:t xml:space="preserve">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w:t>
            </w:r>
            <w:r>
              <w:rPr>
                <w:rFonts w:ascii="Verdana" w:hAnsi="Verdana"/>
                <w:color w:val="000000"/>
                <w:sz w:val="15"/>
                <w:szCs w:val="15"/>
              </w:rPr>
              <w:br/>
              <w:t xml:space="preserve">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w:t>
            </w:r>
            <w:r>
              <w:rPr>
                <w:rFonts w:ascii="Verdana" w:hAnsi="Verdana"/>
                <w:color w:val="000000"/>
                <w:sz w:val="15"/>
                <w:szCs w:val="15"/>
              </w:rPr>
              <w:lastRenderedPageBreak/>
              <w:t>1,5 м - не более 200 мм, при длине участка скольжения </w:t>
            </w:r>
            <w:r>
              <w:rPr>
                <w:rFonts w:ascii="Verdana" w:hAnsi="Verdana"/>
                <w:color w:val="000000"/>
                <w:sz w:val="15"/>
                <w:szCs w:val="15"/>
              </w:rPr>
              <w:br/>
              <w:t>более</w:t>
            </w:r>
            <w:proofErr w:type="gramStart"/>
            <w:r>
              <w:rPr>
                <w:rFonts w:ascii="Verdana" w:hAnsi="Verdana"/>
                <w:color w:val="000000"/>
                <w:sz w:val="15"/>
                <w:szCs w:val="15"/>
              </w:rPr>
              <w:t>1</w:t>
            </w:r>
            <w:proofErr w:type="gramEnd"/>
            <w:r>
              <w:rPr>
                <w:rFonts w:ascii="Verdana" w:hAnsi="Verdana"/>
                <w:color w:val="000000"/>
                <w:sz w:val="15"/>
                <w:szCs w:val="15"/>
              </w:rPr>
              <w:t>,5 м - не более350 мм. Горка-тоннель должна иметь  минимальную высоту и ширину750 мм                         </w:t>
            </w:r>
          </w:p>
        </w:tc>
      </w:tr>
    </w:tbl>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5.7.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Требования к материалу игрового оборудования и условиям его обработки следующие: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Verdana" w:hAnsi="Verdana"/>
          <w:color w:val="000000"/>
          <w:sz w:val="15"/>
          <w:szCs w:val="15"/>
        </w:rPr>
        <w:t>металлопластик</w:t>
      </w:r>
      <w:proofErr w:type="spellEnd"/>
      <w:r>
        <w:rPr>
          <w:rFonts w:ascii="Verdana" w:hAnsi="Verdana"/>
          <w:color w:val="000000"/>
          <w:sz w:val="15"/>
          <w:szCs w:val="15"/>
        </w:rPr>
        <w:t>, который не травмирует, не ржавеет, морозоустойчив;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5.8.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w:t>
      </w:r>
      <w:proofErr w:type="gramStart"/>
      <w:r>
        <w:rPr>
          <w:rFonts w:ascii="Verdana" w:hAnsi="Verdana"/>
          <w:color w:val="000000"/>
          <w:sz w:val="15"/>
          <w:szCs w:val="15"/>
        </w:rPr>
        <w:t>2</w:t>
      </w:r>
      <w:proofErr w:type="gramEnd"/>
      <w:r>
        <w:rPr>
          <w:rFonts w:ascii="Verdana" w:hAnsi="Verdana"/>
          <w:color w:val="000000"/>
          <w:sz w:val="15"/>
          <w:szCs w:val="15"/>
        </w:rPr>
        <w:t xml:space="preserve"> </w:t>
      </w:r>
      <w:proofErr w:type="spellStart"/>
      <w:r>
        <w:rPr>
          <w:rFonts w:ascii="Verdana" w:hAnsi="Verdana"/>
          <w:color w:val="000000"/>
          <w:sz w:val="15"/>
          <w:szCs w:val="15"/>
        </w:rPr>
        <w:t>мнеобходимо</w:t>
      </w:r>
      <w:proofErr w:type="spellEnd"/>
      <w:r>
        <w:rPr>
          <w:rFonts w:ascii="Verdana" w:hAnsi="Verdana"/>
          <w:color w:val="000000"/>
          <w:sz w:val="15"/>
          <w:szCs w:val="15"/>
        </w:rPr>
        <w:t xml:space="preserve"> предусматривать возможность доступа внутрь в виде отверстий (не менее двух) диаметром не менее500 мм.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5.9. При размещении игрового оборудования на детских игровых площадках необходимо соблюдать минимальные расстояния безопасности.</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98"/>
        <w:gridCol w:w="7202"/>
      </w:tblGrid>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Игровое     </w:t>
            </w:r>
            <w:r>
              <w:rPr>
                <w:rFonts w:ascii="Verdana" w:hAnsi="Verdana"/>
                <w:color w:val="000000"/>
                <w:sz w:val="15"/>
                <w:szCs w:val="15"/>
              </w:rPr>
              <w:br/>
              <w:t>оборудование</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Минимальные расстояния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Качели     </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Не менее</w:t>
            </w:r>
            <w:proofErr w:type="gramStart"/>
            <w:r>
              <w:rPr>
                <w:rFonts w:ascii="Verdana" w:hAnsi="Verdana"/>
                <w:color w:val="000000"/>
                <w:sz w:val="15"/>
                <w:szCs w:val="15"/>
              </w:rPr>
              <w:t>1</w:t>
            </w:r>
            <w:proofErr w:type="gramEnd"/>
            <w:r>
              <w:rPr>
                <w:rFonts w:ascii="Verdana" w:hAnsi="Verdana"/>
                <w:color w:val="000000"/>
                <w:sz w:val="15"/>
                <w:szCs w:val="15"/>
              </w:rPr>
              <w:t xml:space="preserve">,5 </w:t>
            </w:r>
            <w:proofErr w:type="spellStart"/>
            <w:r>
              <w:rPr>
                <w:rFonts w:ascii="Verdana" w:hAnsi="Verdana"/>
                <w:color w:val="000000"/>
                <w:sz w:val="15"/>
                <w:szCs w:val="15"/>
              </w:rPr>
              <w:t>мв</w:t>
            </w:r>
            <w:proofErr w:type="spellEnd"/>
            <w:r>
              <w:rPr>
                <w:rFonts w:ascii="Verdana" w:hAnsi="Verdana"/>
                <w:color w:val="000000"/>
                <w:sz w:val="15"/>
                <w:szCs w:val="15"/>
              </w:rPr>
              <w:t xml:space="preserve"> стороны от боковых конструкций и не менее2 </w:t>
            </w:r>
            <w:proofErr w:type="spellStart"/>
            <w:r>
              <w:rPr>
                <w:rFonts w:ascii="Verdana" w:hAnsi="Verdana"/>
                <w:color w:val="000000"/>
                <w:sz w:val="15"/>
                <w:szCs w:val="15"/>
              </w:rPr>
              <w:t>мвперед</w:t>
            </w:r>
            <w:proofErr w:type="spellEnd"/>
            <w:r>
              <w:rPr>
                <w:rFonts w:ascii="Verdana" w:hAnsi="Verdana"/>
                <w:color w:val="000000"/>
                <w:sz w:val="15"/>
                <w:szCs w:val="15"/>
              </w:rPr>
              <w:t xml:space="preserve"> (назад) от крайних точек качелей в состоянии наклона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Качалки    </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Не менее</w:t>
            </w:r>
            <w:proofErr w:type="gramStart"/>
            <w:r>
              <w:rPr>
                <w:rFonts w:ascii="Verdana" w:hAnsi="Verdana"/>
                <w:color w:val="000000"/>
                <w:sz w:val="15"/>
                <w:szCs w:val="15"/>
              </w:rPr>
              <w:t>1</w:t>
            </w:r>
            <w:proofErr w:type="gramEnd"/>
            <w:r>
              <w:rPr>
                <w:rFonts w:ascii="Verdana" w:hAnsi="Verdana"/>
                <w:color w:val="000000"/>
                <w:sz w:val="15"/>
                <w:szCs w:val="15"/>
              </w:rPr>
              <w:t xml:space="preserve">,0 </w:t>
            </w:r>
            <w:proofErr w:type="spellStart"/>
            <w:r>
              <w:rPr>
                <w:rFonts w:ascii="Verdana" w:hAnsi="Verdana"/>
                <w:color w:val="000000"/>
                <w:sz w:val="15"/>
                <w:szCs w:val="15"/>
              </w:rPr>
              <w:t>мв</w:t>
            </w:r>
            <w:proofErr w:type="spellEnd"/>
            <w:r>
              <w:rPr>
                <w:rFonts w:ascii="Verdana" w:hAnsi="Verdana"/>
                <w:color w:val="000000"/>
                <w:sz w:val="15"/>
                <w:szCs w:val="15"/>
              </w:rPr>
              <w:t xml:space="preserve"> стороны от боковых конструкций и не менее1,5 </w:t>
            </w:r>
            <w:proofErr w:type="spellStart"/>
            <w:r>
              <w:rPr>
                <w:rFonts w:ascii="Verdana" w:hAnsi="Verdana"/>
                <w:color w:val="000000"/>
                <w:sz w:val="15"/>
                <w:szCs w:val="15"/>
              </w:rPr>
              <w:t>мвперед</w:t>
            </w:r>
            <w:proofErr w:type="spellEnd"/>
            <w:r>
              <w:rPr>
                <w:rFonts w:ascii="Verdana" w:hAnsi="Verdana"/>
                <w:color w:val="000000"/>
                <w:sz w:val="15"/>
                <w:szCs w:val="15"/>
              </w:rPr>
              <w:t xml:space="preserve"> от крайних точек качалки в состоянии наклона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Карусели   </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Не менее</w:t>
            </w:r>
            <w:proofErr w:type="gramStart"/>
            <w:r>
              <w:rPr>
                <w:rFonts w:ascii="Verdana" w:hAnsi="Verdana"/>
                <w:color w:val="000000"/>
                <w:sz w:val="15"/>
                <w:szCs w:val="15"/>
              </w:rPr>
              <w:t>2</w:t>
            </w:r>
            <w:proofErr w:type="gramEnd"/>
            <w:r>
              <w:rPr>
                <w:rFonts w:ascii="Verdana" w:hAnsi="Verdana"/>
                <w:color w:val="000000"/>
                <w:sz w:val="15"/>
                <w:szCs w:val="15"/>
              </w:rPr>
              <w:t xml:space="preserve"> </w:t>
            </w:r>
            <w:proofErr w:type="spellStart"/>
            <w:r>
              <w:rPr>
                <w:rFonts w:ascii="Verdana" w:hAnsi="Verdana"/>
                <w:color w:val="000000"/>
                <w:sz w:val="15"/>
                <w:szCs w:val="15"/>
              </w:rPr>
              <w:t>мв</w:t>
            </w:r>
            <w:proofErr w:type="spellEnd"/>
            <w:r>
              <w:rPr>
                <w:rFonts w:ascii="Verdana" w:hAnsi="Verdana"/>
                <w:color w:val="000000"/>
                <w:sz w:val="15"/>
                <w:szCs w:val="15"/>
              </w:rPr>
              <w:t xml:space="preserve"> стороны от боковых конструкций и не менее3 </w:t>
            </w:r>
            <w:proofErr w:type="spellStart"/>
            <w:r>
              <w:rPr>
                <w:rFonts w:ascii="Verdana" w:hAnsi="Verdana"/>
                <w:color w:val="000000"/>
                <w:sz w:val="15"/>
                <w:szCs w:val="15"/>
              </w:rPr>
              <w:t>мвверх</w:t>
            </w:r>
            <w:proofErr w:type="spellEnd"/>
            <w:r>
              <w:rPr>
                <w:rFonts w:ascii="Verdana" w:hAnsi="Verdana"/>
                <w:color w:val="000000"/>
                <w:sz w:val="15"/>
                <w:szCs w:val="15"/>
              </w:rPr>
              <w:t xml:space="preserve"> от нижней вращающейся поверхности карусели      </w:t>
            </w:r>
          </w:p>
        </w:tc>
      </w:tr>
      <w:tr w:rsidR="00B666DA" w:rsidTr="00B666DA">
        <w:trPr>
          <w:tblCellSpacing w:w="0" w:type="dxa"/>
          <w:jc w:val="center"/>
        </w:trPr>
        <w:tc>
          <w:tcPr>
            <w:tcW w:w="202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Горки      </w:t>
            </w:r>
          </w:p>
        </w:tc>
        <w:tc>
          <w:tcPr>
            <w:tcW w:w="9765" w:type="dxa"/>
            <w:tcBorders>
              <w:top w:val="outset" w:sz="6" w:space="0" w:color="auto"/>
              <w:left w:val="outset" w:sz="6" w:space="0" w:color="auto"/>
              <w:bottom w:val="outset" w:sz="6" w:space="0" w:color="auto"/>
              <w:right w:val="outset" w:sz="6" w:space="0" w:color="auto"/>
            </w:tcBorders>
            <w:hideMark/>
          </w:tcPr>
          <w:p w:rsidR="00B666DA" w:rsidRDefault="00B666DA">
            <w:pPr>
              <w:pStyle w:val="ac"/>
              <w:ind w:left="120" w:right="120"/>
              <w:rPr>
                <w:rFonts w:ascii="Verdana" w:hAnsi="Verdana"/>
                <w:color w:val="000000"/>
                <w:sz w:val="15"/>
                <w:szCs w:val="15"/>
              </w:rPr>
            </w:pPr>
            <w:r>
              <w:rPr>
                <w:rFonts w:ascii="Verdana" w:hAnsi="Verdana"/>
                <w:color w:val="000000"/>
                <w:sz w:val="15"/>
                <w:szCs w:val="15"/>
              </w:rPr>
              <w:t>Не менее</w:t>
            </w:r>
            <w:proofErr w:type="gramStart"/>
            <w:r>
              <w:rPr>
                <w:rFonts w:ascii="Verdana" w:hAnsi="Verdana"/>
                <w:color w:val="000000"/>
                <w:sz w:val="15"/>
                <w:szCs w:val="15"/>
              </w:rPr>
              <w:t>1</w:t>
            </w:r>
            <w:proofErr w:type="gramEnd"/>
            <w:r>
              <w:rPr>
                <w:rFonts w:ascii="Verdana" w:hAnsi="Verdana"/>
                <w:color w:val="000000"/>
                <w:sz w:val="15"/>
                <w:szCs w:val="15"/>
              </w:rPr>
              <w:t xml:space="preserve"> мот боковых сторон и2 </w:t>
            </w:r>
            <w:proofErr w:type="spellStart"/>
            <w:r>
              <w:rPr>
                <w:rFonts w:ascii="Verdana" w:hAnsi="Verdana"/>
                <w:color w:val="000000"/>
                <w:sz w:val="15"/>
                <w:szCs w:val="15"/>
              </w:rPr>
              <w:t>мвперед</w:t>
            </w:r>
            <w:proofErr w:type="spellEnd"/>
            <w:r>
              <w:rPr>
                <w:rFonts w:ascii="Verdana" w:hAnsi="Verdana"/>
                <w:color w:val="000000"/>
                <w:sz w:val="15"/>
                <w:szCs w:val="15"/>
              </w:rPr>
              <w:t xml:space="preserve"> от нижнего края ската горки                                               </w:t>
            </w:r>
          </w:p>
        </w:tc>
      </w:tr>
    </w:tbl>
    <w:p w:rsidR="00B666DA" w:rsidRDefault="00B666DA" w:rsidP="00B666DA">
      <w:pPr>
        <w:pStyle w:val="ac"/>
        <w:jc w:val="both"/>
        <w:rPr>
          <w:rFonts w:ascii="Verdana" w:hAnsi="Verdana"/>
          <w:color w:val="000000"/>
          <w:sz w:val="15"/>
          <w:szCs w:val="15"/>
        </w:rPr>
      </w:pPr>
      <w:r>
        <w:rPr>
          <w:rFonts w:ascii="Verdana" w:hAnsi="Verdana"/>
          <w:color w:val="000000"/>
          <w:sz w:val="15"/>
          <w:szCs w:val="15"/>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5.10.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5.11.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Для этих целей рекомендуется: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сохранение и укрепление имеющихся неровностей естественного рельефа;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сохранение естественных валунов или крупноразмерных каменных обломов смягченных очертаний, пригодных для лазания детей;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закрепление естественных крупноразмерных коряг и стволов, способствующих обучению детей лазанию;</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использование имеющихся естественных водотоков (ручейков и пр.); устройство малых открытых бассейно</w:t>
      </w:r>
      <w:proofErr w:type="gramStart"/>
      <w:r>
        <w:rPr>
          <w:rFonts w:ascii="Verdana" w:hAnsi="Verdana"/>
          <w:color w:val="000000"/>
          <w:sz w:val="15"/>
          <w:szCs w:val="15"/>
        </w:rPr>
        <w:t>в-</w:t>
      </w:r>
      <w:proofErr w:type="gramEnd"/>
      <w:r>
        <w:rPr>
          <w:rFonts w:ascii="Verdana" w:hAnsi="Verdana"/>
          <w:color w:val="000000"/>
          <w:sz w:val="15"/>
          <w:szCs w:val="15"/>
        </w:rPr>
        <w:t>«лягушатников», фонтанчиков и т.п. в пределах площадки и т.д.</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5.12. Обеспечение доступности детских и спортивных площадок для </w:t>
      </w:r>
      <w:proofErr w:type="spellStart"/>
      <w:r>
        <w:rPr>
          <w:rFonts w:ascii="Verdana" w:hAnsi="Verdana"/>
          <w:color w:val="000000"/>
          <w:sz w:val="15"/>
          <w:szCs w:val="15"/>
        </w:rPr>
        <w:t>маломобильных</w:t>
      </w:r>
      <w:proofErr w:type="spellEnd"/>
      <w:r>
        <w:rPr>
          <w:rFonts w:ascii="Verdana" w:hAnsi="Verdana"/>
          <w:color w:val="000000"/>
          <w:sz w:val="15"/>
          <w:szCs w:val="15"/>
        </w:rPr>
        <w:t xml:space="preserve"> групп населения.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5.12.1. При проектировании открытых спортивных сооружений следует руководствоваться </w:t>
      </w:r>
      <w:proofErr w:type="spellStart"/>
      <w:r>
        <w:rPr>
          <w:rFonts w:ascii="Verdana" w:hAnsi="Verdana"/>
          <w:color w:val="000000"/>
          <w:sz w:val="15"/>
          <w:szCs w:val="15"/>
        </w:rPr>
        <w:t>СНиП</w:t>
      </w:r>
      <w:proofErr w:type="spellEnd"/>
      <w:r>
        <w:rPr>
          <w:rFonts w:ascii="Verdana" w:hAnsi="Verdana"/>
          <w:color w:val="000000"/>
          <w:sz w:val="15"/>
          <w:szCs w:val="15"/>
        </w:rPr>
        <w:t xml:space="preserve"> 35-01-2001 «Доступность зданий и сооружений для </w:t>
      </w:r>
      <w:proofErr w:type="spellStart"/>
      <w:r>
        <w:rPr>
          <w:rFonts w:ascii="Verdana" w:hAnsi="Verdana"/>
          <w:color w:val="000000"/>
          <w:sz w:val="15"/>
          <w:szCs w:val="15"/>
        </w:rPr>
        <w:t>маломобильных</w:t>
      </w:r>
      <w:proofErr w:type="spellEnd"/>
      <w:r>
        <w:rPr>
          <w:rFonts w:ascii="Verdana" w:hAnsi="Verdana"/>
          <w:color w:val="000000"/>
          <w:sz w:val="15"/>
          <w:szCs w:val="15"/>
        </w:rPr>
        <w:t xml:space="preserve"> групп населения» и Сводами правил к нему (СП 35-101 и СП 35-103).</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5.12.2.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1-1,5 мс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w:t>
      </w:r>
      <w:proofErr w:type="gramStart"/>
      <w:r>
        <w:rPr>
          <w:rFonts w:ascii="Verdana" w:hAnsi="Verdana"/>
          <w:color w:val="000000"/>
          <w:sz w:val="15"/>
          <w:szCs w:val="15"/>
        </w:rPr>
        <w:t>1</w:t>
      </w:r>
      <w:proofErr w:type="gramEnd"/>
      <w:r>
        <w:rPr>
          <w:rFonts w:ascii="Verdana" w:hAnsi="Verdana"/>
          <w:color w:val="000000"/>
          <w:sz w:val="15"/>
          <w:szCs w:val="15"/>
        </w:rPr>
        <w:t>,5 м. В этом случае фактуры покрытия полосы и площадки могут быть одинаковыми.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5.12.3. Оборудование спортивных площадок должно быть окрашено в яркие цвета и размещено так, чтобы оно контрастировало с окружающим фоном.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5.12.4. Для физкультурно-игровых занятий детей-инвалидов также создаются специализированные сооружения.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Основные требования к организации площадок для слепых и ограниченно зрячих:</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игровое пространство должно иметь ограждение высотой 600-900 мм;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пешеходные и беговые дорожки должны быть снабжены направляющими поручнями;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выступы на поручне обозначают конец дорожки;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перепады рельефа отмечаются повышением или понижением направляющего поручня;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повороты дорожек обозначаются изменением качества и фактуры покрытия: твердое - мягкое, гладкое - неровное, с выпуклыми или вогнутыми плитами;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на пешеходных дорожках устанавливается указатель направления движения к площадке со стационарным игровым оборудованием.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6.Монтаж и установка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6.1. Монтаж и установку оборудования выполняют в соответствии с проектом, паспортом изготовителя, нормативными документами.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6.2. Оборудование монтируют и устанавливают так, чтобы обеспечивалась безопасность играющих детей.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6.3. Запрещается пользоваться оборудованием, не обеспечивающим безопасность детей.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  Контроль и техническое обслуживание детских и спортивных площадок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7.1. Оборудование детских и спортивных площадок (далее - оборудование), находящееся на обслуживании, подлежит техническому обслуживанию и </w:t>
      </w:r>
      <w:proofErr w:type="gramStart"/>
      <w:r>
        <w:rPr>
          <w:rFonts w:ascii="Verdana" w:hAnsi="Verdana"/>
          <w:color w:val="000000"/>
          <w:sz w:val="15"/>
          <w:szCs w:val="15"/>
        </w:rPr>
        <w:t>контролю за</w:t>
      </w:r>
      <w:proofErr w:type="gramEnd"/>
      <w:r>
        <w:rPr>
          <w:rFonts w:ascii="Verdana" w:hAnsi="Verdana"/>
          <w:color w:val="000000"/>
          <w:sz w:val="15"/>
          <w:szCs w:val="15"/>
        </w:rPr>
        <w:t xml:space="preserve"> состоянием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7.2.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7.3. </w:t>
      </w:r>
      <w:proofErr w:type="gramStart"/>
      <w:r>
        <w:rPr>
          <w:rFonts w:ascii="Verdana" w:hAnsi="Verdana"/>
          <w:color w:val="000000"/>
          <w:sz w:val="15"/>
          <w:szCs w:val="15"/>
        </w:rPr>
        <w:t xml:space="preserve">Контроль за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Pr>
          <w:rFonts w:ascii="Verdana" w:hAnsi="Verdana"/>
          <w:color w:val="000000"/>
          <w:sz w:val="15"/>
          <w:szCs w:val="15"/>
        </w:rPr>
        <w:t>эксплуатант</w:t>
      </w:r>
      <w:proofErr w:type="spellEnd"/>
      <w:r>
        <w:rPr>
          <w:rFonts w:ascii="Verdana" w:hAnsi="Verdana"/>
          <w:color w:val="000000"/>
          <w:sz w:val="15"/>
          <w:szCs w:val="15"/>
        </w:rPr>
        <w:t xml:space="preserve"> (владелец:</w:t>
      </w:r>
      <w:proofErr w:type="gramEnd"/>
      <w:r>
        <w:rPr>
          <w:rFonts w:ascii="Verdana" w:hAnsi="Verdana"/>
          <w:color w:val="000000"/>
          <w:sz w:val="15"/>
          <w:szCs w:val="15"/>
        </w:rPr>
        <w:t xml:space="preserve"> </w:t>
      </w:r>
      <w:proofErr w:type="gramStart"/>
      <w:r>
        <w:rPr>
          <w:rFonts w:ascii="Verdana" w:hAnsi="Verdana"/>
          <w:color w:val="000000"/>
          <w:sz w:val="15"/>
          <w:szCs w:val="15"/>
        </w:rPr>
        <w:t>Управляющая компания, ТСЖ и т.д.).</w:t>
      </w:r>
      <w:proofErr w:type="gramEnd"/>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7.4. Результаты </w:t>
      </w:r>
      <w:proofErr w:type="gramStart"/>
      <w:r>
        <w:rPr>
          <w:rFonts w:ascii="Verdana" w:hAnsi="Verdana"/>
          <w:color w:val="000000"/>
          <w:sz w:val="15"/>
          <w:szCs w:val="15"/>
        </w:rPr>
        <w:t>контроля за</w:t>
      </w:r>
      <w:proofErr w:type="gramEnd"/>
      <w:r>
        <w:rPr>
          <w:rFonts w:ascii="Verdana" w:hAnsi="Verdana"/>
          <w:color w:val="000000"/>
          <w:sz w:val="15"/>
          <w:szCs w:val="15"/>
        </w:rPr>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Pr>
          <w:rFonts w:ascii="Verdana" w:hAnsi="Verdana"/>
          <w:color w:val="000000"/>
          <w:sz w:val="15"/>
          <w:szCs w:val="15"/>
        </w:rPr>
        <w:t>эксплуатанта</w:t>
      </w:r>
      <w:proofErr w:type="spellEnd"/>
      <w:r>
        <w:rPr>
          <w:rFonts w:ascii="Verdana" w:hAnsi="Verdana"/>
          <w:color w:val="000000"/>
          <w:sz w:val="15"/>
          <w:szCs w:val="15"/>
        </w:rPr>
        <w:t xml:space="preserve"> (владельца).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7.5. Контроль технического состояния оборудования включает: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осмотр и проверку оборудования перед вводом в эксплуатацию;</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регулярный визуальный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функциональный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ежегодный основной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7.6. Контроль оборудования и его частей должен производиться следующим образом: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а) Регулярный визуальный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 xml:space="preserve">Периодичность регулярного визуального осмотра устанавливает </w:t>
      </w:r>
      <w:proofErr w:type="spellStart"/>
      <w:r>
        <w:rPr>
          <w:rFonts w:ascii="Verdana" w:hAnsi="Verdana"/>
          <w:color w:val="000000"/>
          <w:sz w:val="15"/>
          <w:szCs w:val="15"/>
        </w:rPr>
        <w:t>эксплуатант</w:t>
      </w:r>
      <w:proofErr w:type="spellEnd"/>
      <w:r>
        <w:rPr>
          <w:rFonts w:ascii="Verdana" w:hAnsi="Verdana"/>
          <w:color w:val="000000"/>
          <w:sz w:val="15"/>
          <w:szCs w:val="15"/>
        </w:rPr>
        <w:t xml:space="preserve"> (владелец) на основе учета условий эксплуатации.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б) Функциональный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в) Ежегодный основной осмотр.</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г) План осмотра.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8. Эксплуатация детских и спортивных площадок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8.1. Оценка мер безопасности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Организация, эксплуатирующая оборудование, должна: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8.1.1. Регулярно, но не менее одного раза в год, оценивать эффективность мероприятий по обеспечению безопасности (включая требования, приведенные в настоящем Положении);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8.1.2.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8.2. Документация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При проведении работ, предусмотренных в рамках управления безопасностью, вся информация должна быть </w:t>
      </w:r>
      <w:proofErr w:type="spellStart"/>
      <w:r>
        <w:rPr>
          <w:rFonts w:ascii="Verdana" w:hAnsi="Verdana"/>
          <w:color w:val="000000"/>
          <w:sz w:val="15"/>
          <w:szCs w:val="15"/>
        </w:rPr>
        <w:t>задокументирована</w:t>
      </w:r>
      <w:proofErr w:type="spellEnd"/>
      <w:r>
        <w:rPr>
          <w:rFonts w:ascii="Verdana" w:hAnsi="Verdana"/>
          <w:color w:val="000000"/>
          <w:sz w:val="15"/>
          <w:szCs w:val="15"/>
        </w:rPr>
        <w:t>.</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Документация на оборудование должна содержать: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а) акты контроля испытаний (при необходимости);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б) контроль основных эксплуатационных и технических характеристик;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 инструкции по эксплуатации;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г) учет выполнения работ (например "журнал выполненных работ");</w:t>
      </w:r>
    </w:p>
    <w:p w:rsidR="00B666DA" w:rsidRDefault="00B666DA" w:rsidP="00B666DA">
      <w:pPr>
        <w:pStyle w:val="ac"/>
        <w:jc w:val="both"/>
        <w:rPr>
          <w:rFonts w:ascii="Verdana" w:hAnsi="Verdana"/>
          <w:color w:val="000000"/>
          <w:sz w:val="15"/>
          <w:szCs w:val="15"/>
        </w:rPr>
      </w:pPr>
      <w:proofErr w:type="spellStart"/>
      <w:r>
        <w:rPr>
          <w:rFonts w:ascii="Verdana" w:hAnsi="Verdana"/>
          <w:color w:val="000000"/>
          <w:sz w:val="15"/>
          <w:szCs w:val="15"/>
        </w:rPr>
        <w:t>д</w:t>
      </w:r>
      <w:proofErr w:type="spellEnd"/>
      <w:r>
        <w:rPr>
          <w:rFonts w:ascii="Verdana" w:hAnsi="Verdana"/>
          <w:color w:val="000000"/>
          <w:sz w:val="15"/>
          <w:szCs w:val="15"/>
        </w:rPr>
        <w:t>) чертежи и схемы.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Документация должна быть доступна персоналу во время проведения технического обслуживания, контроля и ремонтных работ.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8.3. Информационное обеспечение безопасности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На детской/спортивной площадке должна быть предусмотрена табличка (пиктограмма) с указанием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8.4. Эксплуатация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 случае</w:t>
      </w:r>
      <w:proofErr w:type="gramStart"/>
      <w:r>
        <w:rPr>
          <w:rFonts w:ascii="Verdana" w:hAnsi="Verdana"/>
          <w:color w:val="000000"/>
          <w:sz w:val="15"/>
          <w:szCs w:val="15"/>
        </w:rPr>
        <w:t>,</w:t>
      </w:r>
      <w:proofErr w:type="gramEnd"/>
      <w:r>
        <w:rPr>
          <w:rFonts w:ascii="Verdana" w:hAnsi="Verdana"/>
          <w:color w:val="000000"/>
          <w:sz w:val="15"/>
          <w:szCs w:val="15"/>
        </w:rPr>
        <w:t xml:space="preserve">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Для принятия мер при несчастных случаях, пожаре и т.п. должны быть в наличии письменные инструкции.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8.5. Техническое обслуживание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Для сокращения числа несчастных случаев управляющая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Техническое обслуживание оборудования и </w:t>
      </w:r>
      <w:proofErr w:type="spellStart"/>
      <w:r>
        <w:rPr>
          <w:rFonts w:ascii="Verdana" w:hAnsi="Verdana"/>
          <w:color w:val="000000"/>
          <w:sz w:val="15"/>
          <w:szCs w:val="15"/>
        </w:rPr>
        <w:t>ударопоглощающих</w:t>
      </w:r>
      <w:proofErr w:type="spellEnd"/>
      <w:r>
        <w:rPr>
          <w:rFonts w:ascii="Verdana" w:hAnsi="Verdana"/>
          <w:color w:val="000000"/>
          <w:sz w:val="15"/>
          <w:szCs w:val="15"/>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а) проверку и подтягивание креплений;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б) обновление окраски и уход за поверхностями;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в) обслуживание </w:t>
      </w:r>
      <w:proofErr w:type="spellStart"/>
      <w:r>
        <w:rPr>
          <w:rFonts w:ascii="Verdana" w:hAnsi="Verdana"/>
          <w:color w:val="000000"/>
          <w:sz w:val="15"/>
          <w:szCs w:val="15"/>
        </w:rPr>
        <w:t>ударопоглощающих</w:t>
      </w:r>
      <w:proofErr w:type="spellEnd"/>
      <w:r>
        <w:rPr>
          <w:rFonts w:ascii="Verdana" w:hAnsi="Verdana"/>
          <w:color w:val="000000"/>
          <w:sz w:val="15"/>
          <w:szCs w:val="15"/>
        </w:rPr>
        <w:t xml:space="preserve"> покрытий;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г) смазку шарниров;</w:t>
      </w:r>
    </w:p>
    <w:p w:rsidR="00B666DA" w:rsidRDefault="00B666DA" w:rsidP="00B666DA">
      <w:pPr>
        <w:pStyle w:val="ac"/>
        <w:jc w:val="both"/>
        <w:rPr>
          <w:rFonts w:ascii="Verdana" w:hAnsi="Verdana"/>
          <w:color w:val="000000"/>
          <w:sz w:val="15"/>
          <w:szCs w:val="15"/>
        </w:rPr>
      </w:pPr>
      <w:proofErr w:type="spellStart"/>
      <w:r>
        <w:rPr>
          <w:rFonts w:ascii="Verdana" w:hAnsi="Verdana"/>
          <w:color w:val="000000"/>
          <w:sz w:val="15"/>
          <w:szCs w:val="15"/>
        </w:rPr>
        <w:t>д</w:t>
      </w:r>
      <w:proofErr w:type="spellEnd"/>
      <w:r>
        <w:rPr>
          <w:rFonts w:ascii="Verdana" w:hAnsi="Verdana"/>
          <w:color w:val="000000"/>
          <w:sz w:val="15"/>
          <w:szCs w:val="15"/>
        </w:rPr>
        <w:t xml:space="preserve">) разметку оборудования, обозначающую требуемый уровень </w:t>
      </w:r>
      <w:proofErr w:type="spellStart"/>
      <w:r>
        <w:rPr>
          <w:rFonts w:ascii="Verdana" w:hAnsi="Verdana"/>
          <w:color w:val="000000"/>
          <w:sz w:val="15"/>
          <w:szCs w:val="15"/>
        </w:rPr>
        <w:t>ударопоглощающего</w:t>
      </w:r>
      <w:proofErr w:type="spellEnd"/>
      <w:r>
        <w:rPr>
          <w:rFonts w:ascii="Verdana" w:hAnsi="Verdana"/>
          <w:color w:val="000000"/>
          <w:sz w:val="15"/>
          <w:szCs w:val="15"/>
        </w:rPr>
        <w:t xml:space="preserve"> покрытия;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е) чистоту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ж) чистоту покрытий (удаление битого стекла, камней и других посторонних предметов);</w:t>
      </w:r>
    </w:p>
    <w:p w:rsidR="00B666DA" w:rsidRDefault="00B666DA" w:rsidP="00B666DA">
      <w:pPr>
        <w:pStyle w:val="ac"/>
        <w:jc w:val="both"/>
        <w:rPr>
          <w:rFonts w:ascii="Verdana" w:hAnsi="Verdana"/>
          <w:color w:val="000000"/>
          <w:sz w:val="15"/>
          <w:szCs w:val="15"/>
        </w:rPr>
      </w:pPr>
      <w:proofErr w:type="spellStart"/>
      <w:r>
        <w:rPr>
          <w:rFonts w:ascii="Verdana" w:hAnsi="Verdana"/>
          <w:color w:val="000000"/>
          <w:sz w:val="15"/>
          <w:szCs w:val="15"/>
        </w:rPr>
        <w:t>з</w:t>
      </w:r>
      <w:proofErr w:type="spellEnd"/>
      <w:r>
        <w:rPr>
          <w:rFonts w:ascii="Verdana" w:hAnsi="Verdana"/>
          <w:color w:val="000000"/>
          <w:sz w:val="15"/>
          <w:szCs w:val="15"/>
        </w:rPr>
        <w:t xml:space="preserve">) восстановление </w:t>
      </w:r>
      <w:proofErr w:type="spellStart"/>
      <w:r>
        <w:rPr>
          <w:rFonts w:ascii="Verdana" w:hAnsi="Verdana"/>
          <w:color w:val="000000"/>
          <w:sz w:val="15"/>
          <w:szCs w:val="15"/>
        </w:rPr>
        <w:t>ударопоглощающих</w:t>
      </w:r>
      <w:proofErr w:type="spellEnd"/>
      <w:r>
        <w:rPr>
          <w:rFonts w:ascii="Verdana" w:hAnsi="Verdana"/>
          <w:color w:val="000000"/>
          <w:sz w:val="15"/>
          <w:szCs w:val="15"/>
        </w:rPr>
        <w:t xml:space="preserve"> покрытий до необходимой высоты наполнения;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и) профилактический осмотр свободных пространств.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8.6. Профилактические ремонтные работы</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Pr>
          <w:rFonts w:ascii="Verdana" w:hAnsi="Verdana"/>
          <w:color w:val="000000"/>
          <w:sz w:val="15"/>
          <w:szCs w:val="15"/>
        </w:rPr>
        <w:t>ударопоглощающих</w:t>
      </w:r>
      <w:proofErr w:type="spellEnd"/>
      <w:r>
        <w:rPr>
          <w:rFonts w:ascii="Verdana" w:hAnsi="Verdana"/>
          <w:color w:val="000000"/>
          <w:sz w:val="15"/>
          <w:szCs w:val="15"/>
        </w:rPr>
        <w:t xml:space="preserve"> покрытий детских игровых площадок.</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Эти меры должны включать:</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а) замену крепежных деталей;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б) сварку и резку;</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в) замену изношенных или дефектных деталей;</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г) замену неисправных элементов оборудования.</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8.7. Санитарное содержание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Организация, эксплуатирующая оборудование, должна осуществлять ежедневный </w:t>
      </w:r>
      <w:proofErr w:type="gramStart"/>
      <w:r>
        <w:rPr>
          <w:rFonts w:ascii="Verdana" w:hAnsi="Verdana"/>
          <w:color w:val="000000"/>
          <w:sz w:val="15"/>
          <w:szCs w:val="15"/>
        </w:rPr>
        <w:t>контроль за</w:t>
      </w:r>
      <w:proofErr w:type="gramEnd"/>
      <w:r>
        <w:rPr>
          <w:rFonts w:ascii="Verdana" w:hAnsi="Verdana"/>
          <w:color w:val="000000"/>
          <w:sz w:val="15"/>
          <w:szCs w:val="15"/>
        </w:rPr>
        <w:t xml:space="preserve"> санитарным содержанием детских и спортивных площадок, поддерживать надлежащее санитарное состояние.</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lastRenderedPageBreak/>
        <w:t>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 Демонтаж детских и спортивных площадок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9.1. Демонтаж детских и спортивных площадок, расположенных на земельных участках многоквартирных домов:</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9.1.1. Решение о демонтаже детской/спортивной площадки, расположенной на земельном участке многоквартирного дома, принимается на собрании собственников помещений в многоквартирном доме с оформлением протокола собственников помещений в многоквартирном доме, который направляется в администрацию городского округа. </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9.1.2. Специалистами администрации </w:t>
      </w:r>
      <w:proofErr w:type="spellStart"/>
      <w:r>
        <w:rPr>
          <w:rFonts w:ascii="Verdana" w:hAnsi="Verdana"/>
          <w:color w:val="000000"/>
          <w:sz w:val="15"/>
          <w:szCs w:val="15"/>
        </w:rPr>
        <w:t>Усть-Удинского</w:t>
      </w:r>
      <w:proofErr w:type="spellEnd"/>
      <w:r>
        <w:rPr>
          <w:rFonts w:ascii="Verdana" w:hAnsi="Verdana"/>
          <w:color w:val="000000"/>
          <w:sz w:val="15"/>
          <w:szCs w:val="15"/>
        </w:rPr>
        <w:t xml:space="preserve"> городского поселения совместно с представителями управляющей компании с выездом на место расположения детской/спортивной площадки определяется ее состояние и возможность установки элементов детской/спортивной площадки в другом месте после демонтажа с оформлением акта и с </w:t>
      </w:r>
      <w:proofErr w:type="spellStart"/>
      <w:r>
        <w:rPr>
          <w:rFonts w:ascii="Verdana" w:hAnsi="Verdana"/>
          <w:color w:val="000000"/>
          <w:sz w:val="15"/>
          <w:szCs w:val="15"/>
        </w:rPr>
        <w:t>фотофиксацией</w:t>
      </w:r>
      <w:proofErr w:type="spellEnd"/>
      <w:r>
        <w:rPr>
          <w:rFonts w:ascii="Verdana" w:hAnsi="Verdana"/>
          <w:color w:val="000000"/>
          <w:sz w:val="15"/>
          <w:szCs w:val="15"/>
        </w:rPr>
        <w:t xml:space="preserve"> каждого элемента детской/спортивной площадки.</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9.1.3. При условии целесообразности установки детской/спортивной площадки на земельном участке другого многоквартирного дома администрацией   </w:t>
      </w:r>
      <w:proofErr w:type="spellStart"/>
      <w:r>
        <w:rPr>
          <w:rFonts w:ascii="Verdana" w:hAnsi="Verdana"/>
          <w:color w:val="000000"/>
          <w:sz w:val="15"/>
          <w:szCs w:val="15"/>
        </w:rPr>
        <w:t>Усть-Удинского</w:t>
      </w:r>
      <w:proofErr w:type="spellEnd"/>
      <w:r>
        <w:rPr>
          <w:rFonts w:ascii="Verdana" w:hAnsi="Verdana"/>
          <w:color w:val="000000"/>
          <w:sz w:val="15"/>
          <w:szCs w:val="15"/>
        </w:rPr>
        <w:t xml:space="preserve"> городского поселения размещаются фотоматериалы на официальном сайте муниципального образования «</w:t>
      </w:r>
      <w:proofErr w:type="spellStart"/>
      <w:r>
        <w:rPr>
          <w:rFonts w:ascii="Verdana" w:hAnsi="Verdana"/>
          <w:color w:val="000000"/>
          <w:sz w:val="15"/>
          <w:szCs w:val="15"/>
        </w:rPr>
        <w:t>Усть-Удинское</w:t>
      </w:r>
      <w:proofErr w:type="spellEnd"/>
      <w:r>
        <w:rPr>
          <w:rFonts w:ascii="Verdana" w:hAnsi="Verdana"/>
          <w:color w:val="000000"/>
          <w:sz w:val="15"/>
          <w:szCs w:val="15"/>
        </w:rPr>
        <w:t xml:space="preserve"> городское поселение»   в разделе «Культура и спорт»</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9.1.4. Демонтаж элементов детской/спортивной площадки осуществляется за счет средств собственников помещений в многоквартирном доме, где установлена детская/спортивная площадка.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9.1.5.  </w:t>
      </w:r>
      <w:proofErr w:type="gramStart"/>
      <w:r>
        <w:rPr>
          <w:rFonts w:ascii="Verdana" w:hAnsi="Verdana"/>
          <w:color w:val="000000"/>
          <w:sz w:val="15"/>
          <w:szCs w:val="15"/>
        </w:rPr>
        <w:t>Собственники помещений в многоквартирном доме, изъявившие желание установить данную площадку на земельном участке многоквартирного дома, предоставляют протокол собрания собственников помещений в многоквартирном доме о согласии на установку детской/спортивной площадки и на дальнейшее содержание детской/спортивной площадки за счет средств собственников помещений в многоквартирном доме в администрацию городского округа.</w:t>
      </w:r>
      <w:proofErr w:type="gramEnd"/>
    </w:p>
    <w:p w:rsidR="00B666DA" w:rsidRDefault="00B666DA" w:rsidP="00B666DA">
      <w:pPr>
        <w:pStyle w:val="ac"/>
        <w:jc w:val="both"/>
        <w:rPr>
          <w:rFonts w:ascii="Verdana" w:hAnsi="Verdana"/>
          <w:color w:val="000000"/>
          <w:sz w:val="15"/>
          <w:szCs w:val="15"/>
        </w:rPr>
      </w:pPr>
      <w:r>
        <w:rPr>
          <w:rFonts w:ascii="Verdana" w:hAnsi="Verdana"/>
          <w:color w:val="000000"/>
          <w:sz w:val="15"/>
          <w:szCs w:val="15"/>
        </w:rPr>
        <w:t>9.2. Демонтаж детских и спортивных площадок, расположенных на отдельно сформированных земельных участках:</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9.2.1. Решение о демонтаже детских и спортивных площадок, расположенных на отдельно сформированных земельных участках, принимается комиссией в составе специалистов отделов по управлению муниципальным имуществом и земельными ресурсами совместно с представителями   организации, в ведении которой находится детская/спортивная площадка, на основании обращения этой организации с оформлением </w:t>
      </w:r>
      <w:hyperlink r:id="rId6" w:history="1">
        <w:r>
          <w:rPr>
            <w:rStyle w:val="a3"/>
            <w:rFonts w:ascii="Verdana" w:hAnsi="Verdana"/>
            <w:sz w:val="15"/>
            <w:szCs w:val="15"/>
          </w:rPr>
          <w:t>акта</w:t>
        </w:r>
      </w:hyperlink>
      <w:r>
        <w:rPr>
          <w:rFonts w:ascii="Verdana" w:hAnsi="Verdana"/>
          <w:color w:val="000000"/>
          <w:sz w:val="15"/>
          <w:szCs w:val="15"/>
        </w:rPr>
        <w:t>.</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9.2.2. Демонтаж оборудования детской/спортивной площадки осуществляется за счет средств организации, в ведении которой находится детская/спортивная площадка.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xml:space="preserve">9.3.  </w:t>
      </w:r>
      <w:proofErr w:type="gramStart"/>
      <w:r>
        <w:rPr>
          <w:rFonts w:ascii="Verdana" w:hAnsi="Verdana"/>
          <w:color w:val="000000"/>
          <w:sz w:val="15"/>
          <w:szCs w:val="15"/>
        </w:rPr>
        <w:t>Решение о демонтаже детских/спортивных площадок, расположенных на территориях муниципальных образовательных учреждений и принадлежащих этим учреждениям, принимается комиссией в составе специалистов отделов  по образованию, культуре, спорту, здравоохранению и молодежной политике и по управлению  муниципальным имуществом и земельными ресурсами на основании проведенного обследования в случае неудовлетворительного эксплуатационного состояния детской/спортивной площадки с оформлением </w:t>
      </w:r>
      <w:hyperlink r:id="rId7" w:history="1">
        <w:r>
          <w:rPr>
            <w:rStyle w:val="a3"/>
            <w:rFonts w:ascii="Verdana" w:hAnsi="Verdana"/>
            <w:sz w:val="15"/>
            <w:szCs w:val="15"/>
          </w:rPr>
          <w:t>акта</w:t>
        </w:r>
      </w:hyperlink>
      <w:r>
        <w:rPr>
          <w:rFonts w:ascii="Verdana" w:hAnsi="Verdana"/>
          <w:color w:val="000000"/>
          <w:sz w:val="15"/>
          <w:szCs w:val="15"/>
        </w:rPr>
        <w:t>.</w:t>
      </w:r>
      <w:proofErr w:type="gramEnd"/>
    </w:p>
    <w:p w:rsidR="00B666DA" w:rsidRDefault="00B666DA" w:rsidP="00B666DA">
      <w:pPr>
        <w:pStyle w:val="ac"/>
        <w:jc w:val="both"/>
        <w:rPr>
          <w:rFonts w:ascii="Verdana" w:hAnsi="Verdana"/>
          <w:color w:val="000000"/>
          <w:sz w:val="15"/>
          <w:szCs w:val="15"/>
        </w:rPr>
      </w:pPr>
      <w:r>
        <w:rPr>
          <w:rFonts w:ascii="Verdana" w:hAnsi="Verdana"/>
          <w:color w:val="000000"/>
          <w:sz w:val="15"/>
          <w:szCs w:val="15"/>
        </w:rPr>
        <w:t> Демонтаж оборудования детской/спортивной площадки осуществляется за счет средств, предусмотренных в бюджетной смете муниципальных образовательных учреждений, на территории которых находится детская/спортивная площадка.</w:t>
      </w:r>
    </w:p>
    <w:p w:rsidR="00B666DA" w:rsidRDefault="00B666DA" w:rsidP="00B666DA">
      <w:pPr>
        <w:pStyle w:val="ac"/>
        <w:jc w:val="both"/>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Приложение</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к Правилам установки детских площадок</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на придомовых  земельных участках, </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требования к их техническому состоянию</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и содержанию на территории</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w:t>
      </w:r>
      <w:proofErr w:type="spellStart"/>
      <w:r>
        <w:rPr>
          <w:rFonts w:ascii="Verdana" w:hAnsi="Verdana"/>
          <w:color w:val="000000"/>
          <w:sz w:val="15"/>
          <w:szCs w:val="15"/>
        </w:rPr>
        <w:t>Усть-Удинского</w:t>
      </w:r>
      <w:proofErr w:type="spellEnd"/>
      <w:r>
        <w:rPr>
          <w:rFonts w:ascii="Verdana" w:hAnsi="Verdana"/>
          <w:color w:val="000000"/>
          <w:sz w:val="15"/>
          <w:szCs w:val="15"/>
        </w:rPr>
        <w:t xml:space="preserve"> муниципального образования»</w:t>
      </w:r>
    </w:p>
    <w:p w:rsidR="00B666DA" w:rsidRDefault="00B666DA" w:rsidP="00B666DA">
      <w:pPr>
        <w:pStyle w:val="ac"/>
        <w:jc w:val="right"/>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w:t>
      </w:r>
    </w:p>
    <w:p w:rsidR="00B666DA" w:rsidRDefault="00B666DA" w:rsidP="00B666DA">
      <w:pPr>
        <w:pStyle w:val="ac"/>
        <w:jc w:val="center"/>
        <w:rPr>
          <w:rFonts w:ascii="Verdana" w:hAnsi="Verdana"/>
          <w:color w:val="000000"/>
          <w:sz w:val="15"/>
          <w:szCs w:val="15"/>
        </w:rPr>
      </w:pPr>
      <w:r>
        <w:rPr>
          <w:rFonts w:ascii="Verdana" w:hAnsi="Verdana"/>
          <w:color w:val="000000"/>
          <w:sz w:val="15"/>
          <w:szCs w:val="15"/>
        </w:rPr>
        <w:t> АКТ</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lastRenderedPageBreak/>
        <w:t>Комиссией в составе:</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Проведена   проверка   состояния  элементов  детской/спортивной   площадки,</w:t>
      </w:r>
    </w:p>
    <w:p w:rsidR="00B666DA" w:rsidRDefault="00B666DA" w:rsidP="00B666DA">
      <w:pPr>
        <w:pStyle w:val="ac"/>
        <w:rPr>
          <w:rFonts w:ascii="Verdana" w:hAnsi="Verdana"/>
          <w:color w:val="000000"/>
          <w:sz w:val="15"/>
          <w:szCs w:val="15"/>
        </w:rPr>
      </w:pPr>
      <w:r>
        <w:rPr>
          <w:rFonts w:ascii="Verdana" w:hAnsi="Verdana"/>
          <w:color w:val="000000"/>
          <w:sz w:val="15"/>
          <w:szCs w:val="15"/>
        </w:rPr>
        <w:t>расположенной</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Проверкой установлено:</w:t>
      </w:r>
    </w:p>
    <w:p w:rsidR="00B666DA" w:rsidRDefault="00B666DA" w:rsidP="00B666DA">
      <w:pPr>
        <w:pStyle w:val="ac"/>
        <w:rPr>
          <w:rFonts w:ascii="Verdana" w:hAnsi="Verdana"/>
          <w:color w:val="000000"/>
          <w:sz w:val="15"/>
          <w:szCs w:val="15"/>
        </w:rPr>
      </w:pPr>
      <w:r>
        <w:rPr>
          <w:rFonts w:ascii="Verdana" w:hAnsi="Verdana"/>
          <w:color w:val="000000"/>
          <w:sz w:val="15"/>
          <w:szCs w:val="15"/>
        </w:rPr>
        <w:t>Элементы детской площадки</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находятся в ______________________ эксплуатационном состоянии.</w:t>
      </w:r>
    </w:p>
    <w:p w:rsidR="00B666DA" w:rsidRDefault="00B666DA" w:rsidP="00B666DA">
      <w:pPr>
        <w:pStyle w:val="ac"/>
        <w:rPr>
          <w:rFonts w:ascii="Verdana" w:hAnsi="Verdana"/>
          <w:color w:val="000000"/>
          <w:sz w:val="15"/>
          <w:szCs w:val="15"/>
        </w:rPr>
      </w:pPr>
      <w:r>
        <w:rPr>
          <w:rFonts w:ascii="Verdana" w:hAnsi="Verdana"/>
          <w:color w:val="000000"/>
          <w:sz w:val="15"/>
          <w:szCs w:val="15"/>
        </w:rPr>
        <w:t>Дальнейшая      установка     элементов     детской/спортивной     площадки</w:t>
      </w:r>
    </w:p>
    <w:p w:rsidR="00B666DA" w:rsidRDefault="00B666DA" w:rsidP="00B666DA">
      <w:pPr>
        <w:pStyle w:val="ac"/>
        <w:rPr>
          <w:rFonts w:ascii="Verdana" w:hAnsi="Verdana"/>
          <w:color w:val="000000"/>
          <w:sz w:val="15"/>
          <w:szCs w:val="15"/>
        </w:rPr>
      </w:pPr>
      <w:r>
        <w:rPr>
          <w:rFonts w:ascii="Verdana" w:hAnsi="Verdana"/>
          <w:color w:val="000000"/>
          <w:sz w:val="15"/>
          <w:szCs w:val="15"/>
        </w:rPr>
        <w:t>целесообразна/нецелесообразна</w:t>
      </w:r>
    </w:p>
    <w:p w:rsidR="00B666DA" w:rsidRDefault="00B666DA" w:rsidP="00B666DA">
      <w:pPr>
        <w:pStyle w:val="ac"/>
        <w:rPr>
          <w:rFonts w:ascii="Verdana" w:hAnsi="Verdana"/>
          <w:color w:val="000000"/>
          <w:sz w:val="15"/>
          <w:szCs w:val="15"/>
        </w:rPr>
      </w:pPr>
      <w:r>
        <w:rPr>
          <w:rFonts w:ascii="Verdana" w:hAnsi="Verdana"/>
          <w:color w:val="000000"/>
          <w:sz w:val="15"/>
          <w:szCs w:val="15"/>
        </w:rPr>
        <w:t>(нужное подчеркнуть)</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Акт составлен в 2-х экземплярах.</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Приложение: фотоматериалы на ____ листах.</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lastRenderedPageBreak/>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___________________________________________________________________________</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B666DA" w:rsidRDefault="00B666DA" w:rsidP="00B666DA">
      <w:pPr>
        <w:pStyle w:val="ac"/>
        <w:rPr>
          <w:rFonts w:ascii="Verdana" w:hAnsi="Verdana"/>
          <w:color w:val="000000"/>
          <w:sz w:val="15"/>
          <w:szCs w:val="15"/>
        </w:rPr>
      </w:pPr>
      <w:r>
        <w:rPr>
          <w:rFonts w:ascii="Verdana" w:hAnsi="Verdana"/>
          <w:color w:val="000000"/>
          <w:sz w:val="15"/>
          <w:szCs w:val="15"/>
        </w:rPr>
        <w:t> </w:t>
      </w:r>
    </w:p>
    <w:p w:rsidR="007A2D08" w:rsidRPr="00B666DA" w:rsidRDefault="007A2D08" w:rsidP="00B666DA">
      <w:bookmarkStart w:id="0" w:name="_GoBack"/>
      <w:bookmarkEnd w:id="0"/>
    </w:p>
    <w:sectPr w:rsidR="007A2D08" w:rsidRPr="00B666DA" w:rsidSect="00BA2189">
      <w:pgSz w:w="11906" w:h="16838"/>
      <w:pgMar w:top="709"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1FE"/>
    <w:multiLevelType w:val="multilevel"/>
    <w:tmpl w:val="46B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AE9"/>
    <w:multiLevelType w:val="multilevel"/>
    <w:tmpl w:val="C162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64779"/>
    <w:multiLevelType w:val="multilevel"/>
    <w:tmpl w:val="6FA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A0619"/>
    <w:multiLevelType w:val="multilevel"/>
    <w:tmpl w:val="501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021D2"/>
    <w:multiLevelType w:val="multilevel"/>
    <w:tmpl w:val="3D3A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E1863"/>
    <w:multiLevelType w:val="hybridMultilevel"/>
    <w:tmpl w:val="BFF6C5F8"/>
    <w:lvl w:ilvl="0" w:tplc="6DCA710E">
      <w:start w:val="1"/>
      <w:numFmt w:val="decimal"/>
      <w:lvlText w:val="%1."/>
      <w:lvlJc w:val="left"/>
      <w:pPr>
        <w:tabs>
          <w:tab w:val="num" w:pos="1353"/>
        </w:tabs>
        <w:ind w:left="1353" w:hanging="360"/>
      </w:pPr>
      <w:rPr>
        <w:color w:val="auto"/>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nsid w:val="17A82FFE"/>
    <w:multiLevelType w:val="multilevel"/>
    <w:tmpl w:val="E28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6798D"/>
    <w:multiLevelType w:val="multilevel"/>
    <w:tmpl w:val="BC02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3D7DDE"/>
    <w:multiLevelType w:val="hybridMultilevel"/>
    <w:tmpl w:val="E6BC58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446CC1"/>
    <w:multiLevelType w:val="hybridMultilevel"/>
    <w:tmpl w:val="38465F4E"/>
    <w:lvl w:ilvl="0" w:tplc="9CBED6B4">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D6552"/>
    <w:multiLevelType w:val="hybridMultilevel"/>
    <w:tmpl w:val="B9A6B886"/>
    <w:lvl w:ilvl="0" w:tplc="A8486F78">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66575AD"/>
    <w:multiLevelType w:val="hybridMultilevel"/>
    <w:tmpl w:val="8E001AD6"/>
    <w:lvl w:ilvl="0" w:tplc="AB1CD40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5F56DF"/>
    <w:multiLevelType w:val="hybridMultilevel"/>
    <w:tmpl w:val="DC821B3A"/>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CD50718"/>
    <w:multiLevelType w:val="multilevel"/>
    <w:tmpl w:val="9696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8E2E72"/>
    <w:multiLevelType w:val="multilevel"/>
    <w:tmpl w:val="19C8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0365FB"/>
    <w:multiLevelType w:val="multilevel"/>
    <w:tmpl w:val="2E1E8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9E1BDD"/>
    <w:multiLevelType w:val="multilevel"/>
    <w:tmpl w:val="42702ED4"/>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19">
    <w:nsid w:val="5B134313"/>
    <w:multiLevelType w:val="multilevel"/>
    <w:tmpl w:val="0322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CB468D"/>
    <w:multiLevelType w:val="hybridMultilevel"/>
    <w:tmpl w:val="A65A457A"/>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E92207"/>
    <w:multiLevelType w:val="hybridMultilevel"/>
    <w:tmpl w:val="24A2BBA0"/>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8"/>
  </w:num>
  <w:num w:numId="2">
    <w:abstractNumId w:val="17"/>
  </w:num>
  <w:num w:numId="3">
    <w:abstractNumId w:val="12"/>
  </w:num>
  <w:num w:numId="4">
    <w:abstractNumId w:val="13"/>
  </w:num>
  <w:num w:numId="5">
    <w:abstractNumId w:val="22"/>
  </w:num>
  <w:num w:numId="6">
    <w:abstractNumId w:val="14"/>
  </w:num>
  <w:num w:numId="7">
    <w:abstractNumId w:val="20"/>
  </w:num>
  <w:num w:numId="8">
    <w:abstractNumId w:val="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5"/>
  </w:num>
  <w:num w:numId="13">
    <w:abstractNumId w:val="1"/>
  </w:num>
  <w:num w:numId="14">
    <w:abstractNumId w:val="7"/>
  </w:num>
  <w:num w:numId="15">
    <w:abstractNumId w:val="16"/>
  </w:num>
  <w:num w:numId="16">
    <w:abstractNumId w:val="0"/>
  </w:num>
  <w:num w:numId="17">
    <w:abstractNumId w:val="5"/>
  </w:num>
  <w:num w:numId="18">
    <w:abstractNumId w:val="2"/>
  </w:num>
  <w:num w:numId="19">
    <w:abstractNumId w:val="8"/>
  </w:num>
  <w:num w:numId="20">
    <w:abstractNumId w:val="11"/>
  </w:num>
  <w:num w:numId="21">
    <w:abstractNumId w:val="19"/>
  </w:num>
  <w:num w:numId="22">
    <w:abstractNumId w:val="3"/>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2D76"/>
    <w:rsid w:val="00012607"/>
    <w:rsid w:val="00017C57"/>
    <w:rsid w:val="000310DA"/>
    <w:rsid w:val="00045A43"/>
    <w:rsid w:val="00060A99"/>
    <w:rsid w:val="00060AA7"/>
    <w:rsid w:val="00066E27"/>
    <w:rsid w:val="000720C8"/>
    <w:rsid w:val="00073369"/>
    <w:rsid w:val="000A4975"/>
    <w:rsid w:val="000B1151"/>
    <w:rsid w:val="00106283"/>
    <w:rsid w:val="001C2B4E"/>
    <w:rsid w:val="0021359E"/>
    <w:rsid w:val="00257E50"/>
    <w:rsid w:val="00264DC5"/>
    <w:rsid w:val="00273995"/>
    <w:rsid w:val="002D344D"/>
    <w:rsid w:val="00312A8F"/>
    <w:rsid w:val="003213EB"/>
    <w:rsid w:val="0038632F"/>
    <w:rsid w:val="003B17D7"/>
    <w:rsid w:val="003B3B00"/>
    <w:rsid w:val="003C29FC"/>
    <w:rsid w:val="003D1545"/>
    <w:rsid w:val="003E5E4A"/>
    <w:rsid w:val="00400A0F"/>
    <w:rsid w:val="00434730"/>
    <w:rsid w:val="0043728C"/>
    <w:rsid w:val="00445344"/>
    <w:rsid w:val="00446D3E"/>
    <w:rsid w:val="00450CEF"/>
    <w:rsid w:val="004825FD"/>
    <w:rsid w:val="0049710A"/>
    <w:rsid w:val="00517142"/>
    <w:rsid w:val="00525B7D"/>
    <w:rsid w:val="00543B23"/>
    <w:rsid w:val="00545ED1"/>
    <w:rsid w:val="0056543A"/>
    <w:rsid w:val="00587BBB"/>
    <w:rsid w:val="005A331C"/>
    <w:rsid w:val="005D74C6"/>
    <w:rsid w:val="005E2751"/>
    <w:rsid w:val="005F05DB"/>
    <w:rsid w:val="005F2FDD"/>
    <w:rsid w:val="0061216E"/>
    <w:rsid w:val="00630EF0"/>
    <w:rsid w:val="00632D76"/>
    <w:rsid w:val="006C059A"/>
    <w:rsid w:val="00714576"/>
    <w:rsid w:val="00724975"/>
    <w:rsid w:val="00737BFA"/>
    <w:rsid w:val="00761E01"/>
    <w:rsid w:val="007A2D08"/>
    <w:rsid w:val="007D5C92"/>
    <w:rsid w:val="0086603E"/>
    <w:rsid w:val="00885ED2"/>
    <w:rsid w:val="008912AE"/>
    <w:rsid w:val="008D3BE7"/>
    <w:rsid w:val="00902EF1"/>
    <w:rsid w:val="00911F61"/>
    <w:rsid w:val="00924D86"/>
    <w:rsid w:val="0094291A"/>
    <w:rsid w:val="009E772E"/>
    <w:rsid w:val="00A01CE5"/>
    <w:rsid w:val="00A83D4D"/>
    <w:rsid w:val="00A853AC"/>
    <w:rsid w:val="00AA4587"/>
    <w:rsid w:val="00AC13E4"/>
    <w:rsid w:val="00AD5350"/>
    <w:rsid w:val="00AE5CF2"/>
    <w:rsid w:val="00B50128"/>
    <w:rsid w:val="00B666DA"/>
    <w:rsid w:val="00B709B4"/>
    <w:rsid w:val="00B909E5"/>
    <w:rsid w:val="00BA2189"/>
    <w:rsid w:val="00BA26F8"/>
    <w:rsid w:val="00BA7BC0"/>
    <w:rsid w:val="00BB4577"/>
    <w:rsid w:val="00BF2412"/>
    <w:rsid w:val="00C616EA"/>
    <w:rsid w:val="00CA27F0"/>
    <w:rsid w:val="00CC2CA7"/>
    <w:rsid w:val="00CF46FE"/>
    <w:rsid w:val="00D07998"/>
    <w:rsid w:val="00D153A2"/>
    <w:rsid w:val="00D303CE"/>
    <w:rsid w:val="00DE5AD3"/>
    <w:rsid w:val="00E15285"/>
    <w:rsid w:val="00E6498B"/>
    <w:rsid w:val="00ED326D"/>
    <w:rsid w:val="00EE4047"/>
    <w:rsid w:val="00F42360"/>
    <w:rsid w:val="00F70EF6"/>
    <w:rsid w:val="00F757EB"/>
    <w:rsid w:val="00F95439"/>
    <w:rsid w:val="00FB4839"/>
    <w:rsid w:val="00FC3828"/>
    <w:rsid w:val="00FC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0A"/>
  </w:style>
  <w:style w:type="paragraph" w:styleId="1">
    <w:name w:val="heading 1"/>
    <w:basedOn w:val="a"/>
    <w:next w:val="a"/>
    <w:link w:val="10"/>
    <w:qFormat/>
    <w:rsid w:val="00F70EF6"/>
    <w:pPr>
      <w:keepNext/>
      <w:jc w:val="lef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26D"/>
    <w:rPr>
      <w:color w:val="0000FF" w:themeColor="hyperlink"/>
      <w:u w:val="single"/>
    </w:rPr>
  </w:style>
  <w:style w:type="paragraph" w:customStyle="1" w:styleId="ConsPlusNormal">
    <w:name w:val="ConsPlusNormal"/>
    <w:rsid w:val="00106283"/>
    <w:pPr>
      <w:autoSpaceDE w:val="0"/>
      <w:autoSpaceDN w:val="0"/>
      <w:adjustRightInd w:val="0"/>
      <w:jc w:val="left"/>
    </w:pPr>
    <w:rPr>
      <w:rFonts w:ascii="Times New Roman" w:hAnsi="Times New Roman" w:cs="Times New Roman"/>
      <w:sz w:val="24"/>
      <w:szCs w:val="24"/>
    </w:rPr>
  </w:style>
  <w:style w:type="paragraph" w:styleId="a4">
    <w:name w:val="Body Text Indent"/>
    <w:basedOn w:val="a"/>
    <w:link w:val="a5"/>
    <w:rsid w:val="00450CEF"/>
    <w:pPr>
      <w:ind w:left="426" w:hanging="426"/>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450CEF"/>
    <w:rPr>
      <w:rFonts w:ascii="Times New Roman" w:eastAsia="Times New Roman" w:hAnsi="Times New Roman" w:cs="Times New Roman"/>
      <w:sz w:val="24"/>
      <w:szCs w:val="20"/>
      <w:lang w:eastAsia="ru-RU"/>
    </w:rPr>
  </w:style>
  <w:style w:type="paragraph" w:styleId="3">
    <w:name w:val="Body Text Indent 3"/>
    <w:basedOn w:val="a"/>
    <w:link w:val="30"/>
    <w:rsid w:val="00450CEF"/>
    <w:pPr>
      <w:ind w:left="360" w:hanging="36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50CEF"/>
    <w:rPr>
      <w:rFonts w:ascii="Times New Roman" w:eastAsia="Times New Roman" w:hAnsi="Times New Roman" w:cs="Times New Roman"/>
      <w:sz w:val="24"/>
      <w:szCs w:val="24"/>
      <w:lang w:eastAsia="ru-RU"/>
    </w:rPr>
  </w:style>
  <w:style w:type="paragraph" w:styleId="a6">
    <w:name w:val="Title"/>
    <w:basedOn w:val="a"/>
    <w:link w:val="a7"/>
    <w:qFormat/>
    <w:rsid w:val="00450CEF"/>
    <w:pPr>
      <w:jc w:val="center"/>
    </w:pPr>
    <w:rPr>
      <w:rFonts w:ascii="Arial" w:eastAsia="Times New Roman" w:hAnsi="Arial" w:cs="Arial"/>
      <w:b/>
      <w:bCs/>
      <w:sz w:val="20"/>
      <w:szCs w:val="24"/>
      <w:lang w:eastAsia="ru-RU"/>
    </w:rPr>
  </w:style>
  <w:style w:type="character" w:customStyle="1" w:styleId="a7">
    <w:name w:val="Название Знак"/>
    <w:basedOn w:val="a0"/>
    <w:link w:val="a6"/>
    <w:rsid w:val="00450CEF"/>
    <w:rPr>
      <w:rFonts w:ascii="Arial" w:eastAsia="Times New Roman" w:hAnsi="Arial" w:cs="Arial"/>
      <w:b/>
      <w:bCs/>
      <w:sz w:val="20"/>
      <w:szCs w:val="24"/>
      <w:lang w:eastAsia="ru-RU"/>
    </w:rPr>
  </w:style>
  <w:style w:type="paragraph" w:customStyle="1" w:styleId="ConsNonformat">
    <w:name w:val="ConsNonformat"/>
    <w:rsid w:val="00450CEF"/>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rsid w:val="00450CEF"/>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F70EF6"/>
    <w:rPr>
      <w:rFonts w:ascii="Times New Roman" w:eastAsia="Times New Roman" w:hAnsi="Times New Roman" w:cs="Times New Roman"/>
      <w:sz w:val="28"/>
      <w:szCs w:val="24"/>
      <w:lang w:eastAsia="ru-RU"/>
    </w:rPr>
  </w:style>
  <w:style w:type="paragraph" w:styleId="a8">
    <w:name w:val="Body Text"/>
    <w:basedOn w:val="a"/>
    <w:link w:val="a9"/>
    <w:uiPriority w:val="99"/>
    <w:semiHidden/>
    <w:unhideWhenUsed/>
    <w:rsid w:val="00714576"/>
    <w:pPr>
      <w:spacing w:after="120"/>
    </w:pPr>
  </w:style>
  <w:style w:type="character" w:customStyle="1" w:styleId="a9">
    <w:name w:val="Основной текст Знак"/>
    <w:basedOn w:val="a0"/>
    <w:link w:val="a8"/>
    <w:uiPriority w:val="99"/>
    <w:semiHidden/>
    <w:rsid w:val="00714576"/>
  </w:style>
  <w:style w:type="paragraph" w:styleId="2">
    <w:name w:val="Body Text Indent 2"/>
    <w:basedOn w:val="a"/>
    <w:link w:val="20"/>
    <w:uiPriority w:val="99"/>
    <w:semiHidden/>
    <w:unhideWhenUsed/>
    <w:rsid w:val="00714576"/>
    <w:pPr>
      <w:spacing w:after="120" w:line="480" w:lineRule="auto"/>
      <w:ind w:left="283"/>
    </w:pPr>
  </w:style>
  <w:style w:type="character" w:customStyle="1" w:styleId="20">
    <w:name w:val="Основной текст с отступом 2 Знак"/>
    <w:basedOn w:val="a0"/>
    <w:link w:val="2"/>
    <w:uiPriority w:val="99"/>
    <w:semiHidden/>
    <w:rsid w:val="00714576"/>
  </w:style>
  <w:style w:type="table" w:styleId="aa">
    <w:name w:val="Table Grid"/>
    <w:basedOn w:val="a1"/>
    <w:uiPriority w:val="59"/>
    <w:rsid w:val="00066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FC3828"/>
    <w:rPr>
      <w:b/>
      <w:bCs/>
    </w:rPr>
  </w:style>
  <w:style w:type="paragraph" w:styleId="ac">
    <w:name w:val="Normal (Web)"/>
    <w:basedOn w:val="a"/>
    <w:uiPriority w:val="99"/>
    <w:unhideWhenUsed/>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0">
    <w:name w:val="consplu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nformat0">
    <w:name w:val="consnonformat"/>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rmal0">
    <w:name w:val="con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Emphasis"/>
    <w:basedOn w:val="a0"/>
    <w:uiPriority w:val="20"/>
    <w:qFormat/>
    <w:rsid w:val="00FC3828"/>
    <w:rPr>
      <w:i/>
      <w:iCs/>
    </w:rPr>
  </w:style>
</w:styles>
</file>

<file path=word/webSettings.xml><?xml version="1.0" encoding="utf-8"?>
<w:webSettings xmlns:r="http://schemas.openxmlformats.org/officeDocument/2006/relationships" xmlns:w="http://schemas.openxmlformats.org/wordprocessingml/2006/main">
  <w:divs>
    <w:div w:id="290601429">
      <w:bodyDiv w:val="1"/>
      <w:marLeft w:val="0"/>
      <w:marRight w:val="0"/>
      <w:marTop w:val="0"/>
      <w:marBottom w:val="0"/>
      <w:divBdr>
        <w:top w:val="none" w:sz="0" w:space="0" w:color="auto"/>
        <w:left w:val="none" w:sz="0" w:space="0" w:color="auto"/>
        <w:bottom w:val="none" w:sz="0" w:space="0" w:color="auto"/>
        <w:right w:val="none" w:sz="0" w:space="0" w:color="auto"/>
      </w:divBdr>
    </w:div>
    <w:div w:id="1463188864">
      <w:bodyDiv w:val="1"/>
      <w:marLeft w:val="0"/>
      <w:marRight w:val="0"/>
      <w:marTop w:val="0"/>
      <w:marBottom w:val="0"/>
      <w:divBdr>
        <w:top w:val="none" w:sz="0" w:space="0" w:color="auto"/>
        <w:left w:val="none" w:sz="0" w:space="0" w:color="auto"/>
        <w:bottom w:val="none" w:sz="0" w:space="0" w:color="auto"/>
        <w:right w:val="none" w:sz="0" w:space="0" w:color="auto"/>
      </w:divBdr>
    </w:div>
    <w:div w:id="20533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44;n=36467;fld=134;dst=100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44;n=36467;fld=134;dst=100198" TargetMode="External"/><Relationship Id="rId5" Type="http://schemas.openxmlformats.org/officeDocument/2006/relationships/hyperlink" Target="consultantplus://offline/main?base=LAW;n=44772;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5292</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Elanika</cp:lastModifiedBy>
  <cp:revision>2</cp:revision>
  <cp:lastPrinted>2016-01-13T01:16:00Z</cp:lastPrinted>
  <dcterms:created xsi:type="dcterms:W3CDTF">2021-11-09T19:05:00Z</dcterms:created>
  <dcterms:modified xsi:type="dcterms:W3CDTF">2021-11-09T19:05:00Z</dcterms:modified>
</cp:coreProperties>
</file>