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1 к постановлению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администрации  Усть-Удинского муниципального образования №____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 ___ ________________2017 г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Положение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о порядке</w:t>
      </w:r>
      <w:r>
        <w:rPr>
          <w:rStyle w:val="ab"/>
          <w:rFonts w:ascii="Verdana" w:hAnsi="Verdana"/>
          <w:color w:val="000000"/>
          <w:sz w:val="15"/>
          <w:szCs w:val="15"/>
        </w:rPr>
        <w:t>  </w:t>
      </w:r>
      <w:r>
        <w:rPr>
          <w:rFonts w:ascii="Verdana" w:hAnsi="Verdana"/>
          <w:color w:val="000000"/>
          <w:sz w:val="15"/>
          <w:szCs w:val="15"/>
        </w:rPr>
        <w:t>сообщения лицами, замещающими муниципальные должности, муниципальными служащими, работниками администрации Усть-Удинского муниципального образования и руководителями муниципальных учреждений о получении подарка в связи с их должностным положением или исполнением ими служебных (должностных) обязанностей сдачи и оценки подарка, реализации (выкупа) и зачисления средств, вырученных от его реализации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Настоящее Положение определяет порядок сообщения муниципальными служащими администрации Усть-Удинского муниципального образования  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Для целей настоящего Положения используются следующие понятия: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 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4. Лица, замещающие государственные (муниципальные) должности, служащие, работники обязаны в порядке, предусмотренном настоящим  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P92" w:history="1">
        <w:r>
          <w:rPr>
            <w:rStyle w:val="a3"/>
            <w:rFonts w:ascii="Verdana" w:hAnsi="Verdana"/>
            <w:sz w:val="15"/>
            <w:szCs w:val="15"/>
          </w:rPr>
          <w:t>приложению</w:t>
        </w:r>
      </w:hyperlink>
      <w:r>
        <w:rPr>
          <w:rFonts w:ascii="Verdana" w:hAnsi="Verdana"/>
          <w:color w:val="000000"/>
          <w:sz w:val="15"/>
          <w:szCs w:val="15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 невозможности подачи уведомления в сроки, указанные в </w:t>
      </w:r>
      <w:hyperlink r:id="rId6" w:anchor="P64" w:history="1">
        <w:r>
          <w:rPr>
            <w:rStyle w:val="a3"/>
            <w:rFonts w:ascii="Verdana" w:hAnsi="Verdana"/>
            <w:sz w:val="15"/>
            <w:szCs w:val="15"/>
          </w:rPr>
          <w:t>абзацах первом</w:t>
        </w:r>
      </w:hyperlink>
      <w:r>
        <w:rPr>
          <w:rFonts w:ascii="Verdana" w:hAnsi="Verdana"/>
          <w:color w:val="000000"/>
          <w:sz w:val="15"/>
          <w:szCs w:val="15"/>
        </w:rPr>
        <w:t> и </w:t>
      </w:r>
      <w:hyperlink r:id="rId7" w:anchor="P66" w:history="1">
        <w:r>
          <w:rPr>
            <w:rStyle w:val="a3"/>
            <w:rFonts w:ascii="Verdana" w:hAnsi="Verdana"/>
            <w:sz w:val="15"/>
            <w:szCs w:val="15"/>
          </w:rPr>
          <w:t>втором</w:t>
        </w:r>
      </w:hyperlink>
      <w:r>
        <w:rPr>
          <w:rFonts w:ascii="Verdana" w:hAnsi="Verdana"/>
          <w:color w:val="000000"/>
          <w:sz w:val="15"/>
          <w:szCs w:val="15"/>
        </w:rPr>
        <w:t> 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</w:t>
      </w:r>
      <w:r>
        <w:rPr>
          <w:rFonts w:ascii="Verdana" w:hAnsi="Verdana"/>
          <w:color w:val="000000"/>
          <w:sz w:val="15"/>
          <w:szCs w:val="15"/>
        </w:rPr>
        <w:lastRenderedPageBreak/>
        <w:t>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 </w:t>
      </w:r>
      <w:hyperlink r:id="rId8" w:anchor="P70" w:history="1">
        <w:r>
          <w:rPr>
            <w:rStyle w:val="a3"/>
            <w:rFonts w:ascii="Verdana" w:hAnsi="Verdana"/>
            <w:sz w:val="15"/>
            <w:szCs w:val="15"/>
          </w:rPr>
          <w:t>пунктом 7</w:t>
        </w:r>
      </w:hyperlink>
      <w:r>
        <w:rPr>
          <w:rFonts w:ascii="Verdana" w:hAnsi="Verdana"/>
          <w:color w:val="000000"/>
          <w:sz w:val="15"/>
          <w:szCs w:val="15"/>
        </w:rPr>
        <w:t> настоящего  положения.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13. Уполномоченное структурное подразделение (уполномоченные орган или организация) в течение 3 месяцев со дня поступления заявления, указанного в </w:t>
      </w:r>
      <w:hyperlink r:id="rId9" w:anchor="P77" w:history="1">
        <w:r>
          <w:rPr>
            <w:rStyle w:val="a3"/>
            <w:rFonts w:ascii="Verdana" w:hAnsi="Verdana"/>
            <w:sz w:val="15"/>
            <w:szCs w:val="15"/>
          </w:rPr>
          <w:t>пункте 12</w:t>
        </w:r>
      </w:hyperlink>
      <w:r>
        <w:rPr>
          <w:rFonts w:ascii="Verdana" w:hAnsi="Verdana"/>
          <w:color w:val="000000"/>
          <w:sz w:val="15"/>
          <w:szCs w:val="15"/>
        </w:rPr>
        <w:t> 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 </w:t>
      </w:r>
      <w:hyperlink r:id="rId10" w:anchor="P77" w:history="1">
        <w:r>
          <w:rPr>
            <w:rStyle w:val="a3"/>
            <w:rFonts w:ascii="Verdana" w:hAnsi="Verdana"/>
            <w:sz w:val="15"/>
            <w:szCs w:val="15"/>
          </w:rPr>
          <w:t>пункте 12</w:t>
        </w:r>
      </w:hyperlink>
      <w:r>
        <w:rPr>
          <w:rFonts w:ascii="Verdana" w:hAnsi="Verdana"/>
          <w:color w:val="000000"/>
          <w:sz w:val="15"/>
          <w:szCs w:val="15"/>
        </w:rPr>
        <w:t> 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14. Подарок, в отношении которого не поступило заявление, указанное в </w:t>
      </w:r>
      <w:hyperlink r:id="rId11" w:anchor="P77" w:history="1">
        <w:r>
          <w:rPr>
            <w:rStyle w:val="a3"/>
            <w:rFonts w:ascii="Verdana" w:hAnsi="Verdana"/>
            <w:sz w:val="15"/>
            <w:szCs w:val="15"/>
          </w:rPr>
          <w:t>пункте 12</w:t>
        </w:r>
      </w:hyperlink>
      <w:r>
        <w:rPr>
          <w:rFonts w:ascii="Verdana" w:hAnsi="Verdana"/>
          <w:color w:val="000000"/>
          <w:sz w:val="15"/>
          <w:szCs w:val="15"/>
        </w:rPr>
        <w:t> 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16. Оценка стоимости подарка для реализации (выкупа), предусмотренная </w:t>
      </w:r>
      <w:hyperlink r:id="rId12" w:anchor="P78" w:history="1">
        <w:r>
          <w:rPr>
            <w:rStyle w:val="a3"/>
            <w:rFonts w:ascii="Verdana" w:hAnsi="Verdana"/>
            <w:sz w:val="15"/>
            <w:szCs w:val="15"/>
          </w:rPr>
          <w:t>пунктами 13</w:t>
        </w:r>
      </w:hyperlink>
      <w:r>
        <w:rPr>
          <w:rFonts w:ascii="Verdana" w:hAnsi="Verdana"/>
          <w:color w:val="000000"/>
          <w:sz w:val="15"/>
          <w:szCs w:val="15"/>
        </w:rPr>
        <w:t> и </w:t>
      </w:r>
      <w:hyperlink r:id="rId13" w:anchor="P83" w:history="1">
        <w:r>
          <w:rPr>
            <w:rStyle w:val="a3"/>
            <w:rFonts w:ascii="Verdana" w:hAnsi="Verdana"/>
            <w:sz w:val="15"/>
            <w:szCs w:val="15"/>
          </w:rPr>
          <w:t>15</w:t>
        </w:r>
      </w:hyperlink>
      <w:r>
        <w:rPr>
          <w:rFonts w:ascii="Verdana" w:hAnsi="Verdana"/>
          <w:color w:val="000000"/>
          <w:sz w:val="15"/>
          <w:szCs w:val="15"/>
        </w:rPr>
        <w:t> настоящего  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12ADA" w:rsidRDefault="00E12ADA" w:rsidP="00E12ADA">
      <w:pPr>
        <w:pStyle w:val="consplu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lastRenderedPageBreak/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1 к Положению о порядке сообщения муниципальными служащими администрации Усть-Удинского муниципального образования 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ЖУРНАЛ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регистрации уведомлений о получении муниципальными служащими администрации Усть-Удинского муниципального образования  подарков в связи с протокольным мероприятием, служебной командировкой и другим официальным мероприятием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14"/>
        <w:gridCol w:w="1986"/>
        <w:gridCol w:w="1906"/>
        <w:gridCol w:w="1202"/>
        <w:gridCol w:w="1358"/>
        <w:gridCol w:w="1259"/>
      </w:tblGrid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№</w:t>
            </w:r>
          </w:p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</w:t>
            </w:r>
          </w:p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подачи уведомления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Ф.И.О.</w:t>
            </w:r>
          </w:p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муниципального служащего, принявшего уведомление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Подпись</w:t>
            </w:r>
          </w:p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муниципального служащего, принявшего уведомление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Вид подарка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Заявленная стоимость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Отметка о желании выкупить подарок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2 к Положению о порядке сообщения муниципальными служащими администрации Усть-Удинского муниципального образования 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УВЕДОМЛЕНИЕ  О  ПОЛУЧЕНИИ  ПОДАРКА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 ___________________________________________________________________________________________________________________________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(Ф.И.О., занимаемая должность)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Уведомление о получении подарка от "__" ________ 20__ г.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Извещаю о получении _________________________________________________________  _____________________________________________________________________________                                                       (дата получения)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подарка(ов) на _______________________________________________________________                                                                             (наименование протокольного мероприятия, служебной командировки, другого                                официального мероприятия, место и дата проведения)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352"/>
        <w:gridCol w:w="1962"/>
        <w:gridCol w:w="1984"/>
      </w:tblGrid>
      <w:tr w:rsidR="00E12ADA" w:rsidTr="00E12ADA">
        <w:trPr>
          <w:tblCellSpacing w:w="0" w:type="dxa"/>
        </w:trPr>
        <w:tc>
          <w:tcPr>
            <w:tcW w:w="2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Наименование подарка</w:t>
            </w:r>
          </w:p>
        </w:tc>
        <w:tc>
          <w:tcPr>
            <w:tcW w:w="4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Характеристика подарка, его описание</w:t>
            </w:r>
          </w:p>
        </w:tc>
        <w:tc>
          <w:tcPr>
            <w:tcW w:w="2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Количество предметов</w:t>
            </w:r>
          </w:p>
        </w:tc>
        <w:tc>
          <w:tcPr>
            <w:tcW w:w="2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Стоимость в рублях </w:t>
            </w:r>
            <w:hyperlink r:id="rId14" w:anchor="Par98" w:history="1">
              <w:r>
                <w:rPr>
                  <w:rStyle w:val="a3"/>
                  <w:rFonts w:ascii="Verdana" w:hAnsi="Verdana"/>
                  <w:sz w:val="15"/>
                  <w:szCs w:val="15"/>
                </w:rPr>
                <w:t>&lt;*&gt;</w:t>
              </w:r>
            </w:hyperlink>
          </w:p>
        </w:tc>
      </w:tr>
      <w:tr w:rsidR="00E12ADA" w:rsidTr="00E12ADA">
        <w:trPr>
          <w:tblCellSpacing w:w="0" w:type="dxa"/>
        </w:trPr>
        <w:tc>
          <w:tcPr>
            <w:tcW w:w="2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4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Приложение: ______________________________________________ на _____ листах.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 (наименование документа)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Лицо, представившее уведомление _________  ______________________  "__" ____ 20__ г.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                                               (подпись)    (расшифровка подписи)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Лицо, принявшее уведомление  _________  ________________________  "__" ____ 20__ г.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Регистрационный номер в журнале регистрации уведомлений ___________________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                                                              "__" _________ 20__ г.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-------------------------------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&lt;*&gt; Заполняется при наличии документов, подтверждающих стоимость подарка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     Приложение №3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 Положению о порядке сообщения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муниципальными служащими администрации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Усть-Удинского муниципального образования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о получении подарка в связи с их должностным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положением или исполнением ими служебных (должностных)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обязанностей, сдаче и оценке подарка, реализации (выкупе)</w:t>
      </w:r>
    </w:p>
    <w:p w:rsidR="00E12ADA" w:rsidRDefault="00E12ADA" w:rsidP="00E12ADA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 зачислении средств, вырученных от его реализации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АКТ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приема - передачи подарка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"____"_____________20___                                                                            №_______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Усть-Удинского МО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______________________________________________________________________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(ФИО, должность муниципального служащего)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передает, а ответственное лицо _____________________________________________________________________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(ФИО, должность муниципального служащего)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принимает подарок, полученный в связи с: ______________________________________________________________________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(указывается мероприятие и дата)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Наименование _______________________________________________________________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Вид подарка _________________________________________________________________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(бытовая техника, предметы искусства и др.)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Сдал ___________________                                                  Принял _______________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4 к Положению о порядке сообщения муниципальными служащими администрации Усть-Удинского муниципального образования 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ЖУРНАЛ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учета актов приема-передачи подарков</w:t>
      </w:r>
    </w:p>
    <w:tbl>
      <w:tblPr>
        <w:tblW w:w="11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42"/>
        <w:gridCol w:w="1227"/>
        <w:gridCol w:w="959"/>
        <w:gridCol w:w="1741"/>
        <w:gridCol w:w="1741"/>
        <w:gridCol w:w="323"/>
        <w:gridCol w:w="1226"/>
        <w:gridCol w:w="323"/>
        <w:gridCol w:w="1741"/>
        <w:gridCol w:w="1142"/>
      </w:tblGrid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Наимено</w:t>
            </w:r>
          </w:p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вание  подарка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Вид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подарка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Ф. И. О.,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должность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муниципального служащего,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сдавшего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подарок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Подпись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муниципального</w:t>
            </w:r>
          </w:p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служащего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сдавшего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подарок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Ф. И. О.,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должность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муниципального служащего,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принявшего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подарок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Подпись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муниципального служащего, принявшего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подарок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Отметка 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возврате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подарка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ADA" w:rsidRDefault="00E12ADA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2 к постановлению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администрации Усть-Удинского муниципального образования  от 2___ _________2017 г №___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ПОЛОЖЕНИЕ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об оценочной комиссии для определения стоимости подарков, полученных муниципальными служащими администрации Усть-Удинского муниципального образования  в связи с протокольным мероприятием, со служебной командировкой и с другим официальным мероприятием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Общие положения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- официальные мероприятия).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1.2. Оценочная комиссия для определения стоимости подарков, полученных муниципальными служащими администрации Усть-Удинского муниципального образования (далее - муниципальные служащие) в связи с официальными мероприятиями (далее - комиссия), образуется правовым актом администрации  Усть-Удинского муниципального образования 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Состав комиссии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Председатель комиссии: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2.2.1. осуществляет общее руководство работой комиссии;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2.2.2. председательствует на заседаниях комиссии;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2.2.3. распределяет обязанности между членами комиссии;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2.2.4. контролирует исполнение решений, принятых комиссией;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2.2.5. подписывает протоколы заседаний и решения, принимаемые комиссией.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Секретарь комиссии: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2.4.1. организационно обеспечивает деятельность комиссии;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2.4.2. ведет делопроизводство;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2.4.3. принимает поступающие в комиссию материалы, проверяет правильность и полноту их оформления;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2.4.4. ведет протоколы заседания комиссии.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Полномочия комиссии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3.1. Комиссия при проведении оценки вправе: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5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29 июля 1998 г. № 135-ФЗ «Об оценочной деятельности в Российской Федерации».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3.2. Комиссия имеет иные полномочия в соответствии с действующим законодательством.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Порядок деятельности комиссии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4.1. Заседания комиссии проводятся в срок, не превышающий 20 рабочих дней со дня передачи подарка по акту  приема - передачи.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При проведении заседания ведется протокол, подписываемый председателем и секретарем комиссии.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 Решения, принимаемые комиссией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5.1. Решения, принимаемые комиссией: определение стоимости подарка.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5.2. Решение комиссии направляются лицу, получившему подарок.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1 к Положению об оценочной комиссии для определения стоимости подарков, полученных муниципальными служащими администрации Усть-Удинского муниципального образования  в связи с протокольным мероприятием, со служебной командировкой и с другим официальным мероприятием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СОСТАВ</w:t>
      </w:r>
    </w:p>
    <w:p w:rsidR="00E12ADA" w:rsidRDefault="00E12ADA" w:rsidP="00E12ADA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оценочной комиссии для определения стоимости подарков, полученных муниципальными служащими администрации Усть-Удинского муниципального образования в связи с протокольным мероприятием, со служебной командировкой и с другим официальным мероприятием</w:t>
      </w:r>
    </w:p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tbl>
      <w:tblPr>
        <w:tblW w:w="118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7275"/>
      </w:tblGrid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Обуздин В.В.                                                            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Заместитель главы администрации , председатель комиссии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Горячкина И.С. 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Евдокимова Н.В.                  ведущий специалист администрации  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Зав.финансово-экономическим сектором , зам. председателя комиссии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Члены комиссии: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Иванов А.И.                                         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Председатель Думы Усть-Удинского МО</w:t>
            </w:r>
          </w:p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Литвина С.А.                             депутат Думы Усть-Удинского МО                                     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12ADA" w:rsidTr="00E12ADA">
        <w:trPr>
          <w:tblCellSpacing w:w="0" w:type="dxa"/>
        </w:trPr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12ADA" w:rsidRDefault="00E12ADA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E12ADA" w:rsidRDefault="00E12ADA" w:rsidP="00E12ADA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7A2D08" w:rsidRPr="00E12ADA" w:rsidRDefault="007A2D08" w:rsidP="00E12ADA"/>
    <w:sectPr w:rsidR="007A2D08" w:rsidRPr="00E12ADA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1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4"/>
  </w:num>
  <w:num w:numId="5">
    <w:abstractNumId w:val="24"/>
  </w:num>
  <w:num w:numId="6">
    <w:abstractNumId w:val="15"/>
  </w:num>
  <w:num w:numId="7">
    <w:abstractNumId w:val="22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8"/>
  </w:num>
  <w:num w:numId="15">
    <w:abstractNumId w:val="17"/>
  </w:num>
  <w:num w:numId="16">
    <w:abstractNumId w:val="0"/>
  </w:num>
  <w:num w:numId="17">
    <w:abstractNumId w:val="5"/>
  </w:num>
  <w:num w:numId="18">
    <w:abstractNumId w:val="2"/>
  </w:num>
  <w:num w:numId="19">
    <w:abstractNumId w:val="9"/>
  </w:num>
  <w:num w:numId="20">
    <w:abstractNumId w:val="12"/>
  </w:num>
  <w:num w:numId="21">
    <w:abstractNumId w:val="21"/>
  </w:num>
  <w:num w:numId="22">
    <w:abstractNumId w:val="3"/>
  </w:num>
  <w:num w:numId="23">
    <w:abstractNumId w:val="4"/>
  </w:num>
  <w:num w:numId="24">
    <w:abstractNumId w:val="2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714576"/>
    <w:rsid w:val="00724975"/>
    <w:rsid w:val="00737BFA"/>
    <w:rsid w:val="00761E01"/>
    <w:rsid w:val="007A2D08"/>
    <w:rsid w:val="007D5C92"/>
    <w:rsid w:val="00837848"/>
    <w:rsid w:val="0086603E"/>
    <w:rsid w:val="00885ED2"/>
    <w:rsid w:val="008912AE"/>
    <w:rsid w:val="008D3BE7"/>
    <w:rsid w:val="00902EF1"/>
    <w:rsid w:val="00911F61"/>
    <w:rsid w:val="0094291A"/>
    <w:rsid w:val="0099002F"/>
    <w:rsid w:val="009E772E"/>
    <w:rsid w:val="00A01CE5"/>
    <w:rsid w:val="00A83D4D"/>
    <w:rsid w:val="00A853AC"/>
    <w:rsid w:val="00AA4587"/>
    <w:rsid w:val="00AC13E4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13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12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11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5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15" Type="http://schemas.openxmlformats.org/officeDocument/2006/relationships/hyperlink" Target="consultantplus://offline/ref=E5B8192C87F0934262449CA091234F1B317171C21EC12606C3309C6CEBuCK0K" TargetMode="External"/><Relationship Id="rId10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orpos\Desktop\%D0%9F%D0%BE%D0%B4%D0%B0%D1%80%D0%BE%D0%BA%20%D0%BF%D0%BE%D1%81%D1%82%D0%B0%D0%BD%D0%BE%D0%B2%D0%BB%D0%B5%D0%BD%D0%B8%D0%B5%2021.doc" TargetMode="External"/><Relationship Id="rId14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2017-10-02T08:31:00Z</dcterms:created>
  <dcterms:modified xsi:type="dcterms:W3CDTF">2017-10-02T08:31:00Z</dcterms:modified>
</cp:coreProperties>
</file>