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6F" w:rsidRPr="00B0046F" w:rsidRDefault="00B0046F" w:rsidP="00B0046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0046F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B0046F" w:rsidRPr="00B0046F" w:rsidRDefault="00B0046F" w:rsidP="00B0046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0046F">
        <w:rPr>
          <w:rFonts w:ascii="Tahoma" w:eastAsia="Times New Roman" w:hAnsi="Tahoma" w:cs="Tahoma"/>
          <w:sz w:val="18"/>
          <w:szCs w:val="18"/>
          <w:lang w:eastAsia="ru-RU"/>
        </w:rPr>
        <w:t>для закупки №0134300037420000002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B0046F" w:rsidRPr="00B0046F" w:rsidTr="00B0046F">
        <w:tc>
          <w:tcPr>
            <w:tcW w:w="2000" w:type="pct"/>
            <w:vAlign w:val="center"/>
            <w:hideMark/>
          </w:tcPr>
          <w:p w:rsidR="00B0046F" w:rsidRPr="00B0046F" w:rsidRDefault="00B0046F" w:rsidP="00B004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0046F" w:rsidRPr="00B0046F" w:rsidRDefault="00B0046F" w:rsidP="00B004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0134300037420000002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Благоустройство общественной территории сквера по адресу Иркутская область, п. Усть-Уда, ул. Ленина (второй этап)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УСТЬ-УДИНСКОГО ГОРОДСКОГО ПОСЕЛЕНИЯ УСТЬ-УДИНСКОГО РАЙОНА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УСТЬ-УДИНСКОГО ГОРОДСКОГО ПОСЕЛЕНИЯ УСТЬ-УДИНСКОГО РАЙОНА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Усть-Удинский</w:t>
            </w:r>
            <w:proofErr w:type="spellEnd"/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Усть-Уда </w:t>
            </w:r>
            <w:proofErr w:type="spellStart"/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рп</w:t>
            </w:r>
            <w:proofErr w:type="spellEnd"/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 МИРА, ДОМ 19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Усть-Удинский</w:t>
            </w:r>
            <w:proofErr w:type="spellEnd"/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Усть-Уда </w:t>
            </w:r>
            <w:proofErr w:type="spellStart"/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рп</w:t>
            </w:r>
            <w:proofErr w:type="spellEnd"/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 МИРА, ДОМ 19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Обуздин</w:t>
            </w:r>
            <w:proofErr w:type="spellEnd"/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Владимир Викторович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nataliatitova18@yandex.ru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7-39545-31736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7-39545-32298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Титова Наталья Викторовна, 8(39545) 31-1-25 nataliatitova18@yandex.ru 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13.04.2020 09:00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подается оператору электронной площадки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 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13.04.2020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14.04.2020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4601487.02 Российский рубль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2530031720340000132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25.03.2020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6F" w:rsidRPr="00B0046F" w:rsidTr="00B0046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69"/>
              <w:gridCol w:w="1840"/>
              <w:gridCol w:w="1840"/>
              <w:gridCol w:w="1840"/>
              <w:gridCol w:w="2766"/>
            </w:tblGrid>
            <w:tr w:rsidR="00B0046F" w:rsidRPr="00B0046F">
              <w:tc>
                <w:tcPr>
                  <w:tcW w:w="0" w:type="auto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0046F" w:rsidRPr="00B0046F">
              <w:tc>
                <w:tcPr>
                  <w:tcW w:w="0" w:type="auto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4601487.02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4601487.02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0046F" w:rsidRPr="00B0046F" w:rsidRDefault="00B0046F" w:rsidP="00B004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6F" w:rsidRPr="00B0046F" w:rsidTr="00B0046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427"/>
              <w:gridCol w:w="939"/>
              <w:gridCol w:w="1397"/>
              <w:gridCol w:w="1289"/>
              <w:gridCol w:w="1289"/>
              <w:gridCol w:w="2014"/>
            </w:tblGrid>
            <w:tr w:rsidR="00B0046F" w:rsidRPr="00B0046F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B0046F" w:rsidRPr="00B0046F">
              <w:tc>
                <w:tcPr>
                  <w:tcW w:w="0" w:type="auto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0046F" w:rsidRPr="00B0046F">
              <w:tc>
                <w:tcPr>
                  <w:tcW w:w="0" w:type="auto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9920503721F255551244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4601487.02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4601487.02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B0046F" w:rsidRPr="00B0046F" w:rsidRDefault="00B0046F" w:rsidP="00B004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федеральный бюджет, областной бюджет, бюджет </w:t>
            </w:r>
            <w:proofErr w:type="spellStart"/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Усть-Удинского</w:t>
            </w:r>
            <w:proofErr w:type="spellEnd"/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203380600300238490100100210014299244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Иркутская </w:t>
            </w:r>
            <w:proofErr w:type="spellStart"/>
            <w:proofErr w:type="gramStart"/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Усть-Удинский</w:t>
            </w:r>
            <w:proofErr w:type="spellEnd"/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Усть-Уда </w:t>
            </w:r>
            <w:proofErr w:type="spellStart"/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рп</w:t>
            </w:r>
            <w:proofErr w:type="spellEnd"/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 Ленина, Сквер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 момента подписание муниципального контракта до 01 сентября 2020 года </w:t>
            </w:r>
          </w:p>
        </w:tc>
      </w:tr>
      <w:tr w:rsidR="00B0046F" w:rsidRPr="00B0046F" w:rsidTr="00B0046F">
        <w:tc>
          <w:tcPr>
            <w:tcW w:w="0" w:type="auto"/>
            <w:gridSpan w:val="2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B0046F" w:rsidRPr="00B0046F" w:rsidTr="00B0046F">
        <w:tc>
          <w:tcPr>
            <w:tcW w:w="0" w:type="auto"/>
            <w:gridSpan w:val="2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B0046F" w:rsidRPr="00B0046F" w:rsidTr="00B0046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32"/>
              <w:gridCol w:w="1001"/>
              <w:gridCol w:w="1331"/>
              <w:gridCol w:w="858"/>
              <w:gridCol w:w="974"/>
              <w:gridCol w:w="974"/>
              <w:gridCol w:w="1050"/>
              <w:gridCol w:w="897"/>
              <w:gridCol w:w="938"/>
            </w:tblGrid>
            <w:tr w:rsidR="00B0046F" w:rsidRPr="00B0046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B004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B004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B004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B004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B0046F" w:rsidRPr="00B0046F">
              <w:tc>
                <w:tcPr>
                  <w:tcW w:w="0" w:type="auto"/>
                  <w:vMerge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0046F" w:rsidRPr="00B0046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Работы строительные по строительству гражданских сооружений, не включенные в другие группировки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42.99.29.000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4601487.02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4601487.02</w:t>
                  </w:r>
                </w:p>
              </w:tc>
            </w:tr>
            <w:tr w:rsidR="00B0046F" w:rsidRPr="00B0046F">
              <w:tc>
                <w:tcPr>
                  <w:tcW w:w="0" w:type="auto"/>
                  <w:vMerge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004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согласно конкурсной документации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046F" w:rsidRPr="00B0046F" w:rsidRDefault="00B0046F" w:rsidP="00B004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0046F" w:rsidRPr="00B0046F" w:rsidRDefault="00B0046F" w:rsidP="00B004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0046F" w:rsidRPr="00B0046F" w:rsidTr="00B0046F">
        <w:tc>
          <w:tcPr>
            <w:tcW w:w="0" w:type="auto"/>
            <w:gridSpan w:val="2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4601487.02 Российский рубль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у субъектов малого предпринимательства, социально ориентированных некоммерческих организаций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23007.44 Российский рубль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Внесение денежных сре</w:t>
            </w:r>
            <w:proofErr w:type="gramStart"/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ачестве обеспечения заявки на участие в электронном аукционе осуществляется в порядке, установленном статьей 44 Федерального закона № 44-ФЗ. Обеспечение заявки на участие в аукционе может предоставляться участником закупки в виде денежных средств или банковской гарантии. Выбор способа обеспечения заявки на участие в электронном аукционе осуществляется участником закупки. Банковская гарантия, выданная участнику закупки банком для целей обеспечения заявки на участие в электронном аукционе, должна соответствовать требованиям статьи 45 Федерального закона № 44-ФЗ. Срок действия банковской гарантии, предоставленной в качестве обеспечения заявки, должен составлять не менее чем два месяца </w:t>
            </w:r>
            <w:proofErr w:type="gramStart"/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окончания</w:t>
            </w:r>
            <w:proofErr w:type="gramEnd"/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срока подачи заявок. 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40302810525203000131</w:t>
            </w:r>
          </w:p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05343003170</w:t>
            </w:r>
          </w:p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042520001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5.00%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 №44-ФЗ,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40302810525203000131</w:t>
            </w:r>
          </w:p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05343003170</w:t>
            </w:r>
          </w:p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042520001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0046F" w:rsidRPr="00B0046F" w:rsidTr="00B0046F">
        <w:tc>
          <w:tcPr>
            <w:tcW w:w="0" w:type="auto"/>
            <w:gridSpan w:val="2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0046F" w:rsidRPr="00B0046F" w:rsidTr="00B0046F">
        <w:tc>
          <w:tcPr>
            <w:tcW w:w="0" w:type="auto"/>
            <w:gridSpan w:val="2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0046F" w:rsidRPr="00B0046F" w:rsidTr="00B0046F"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Аукционная документация</w:t>
            </w:r>
          </w:p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Локально-сметный расчет</w:t>
            </w:r>
          </w:p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Приложение № 1 к Техническому заданию (1)</w:t>
            </w:r>
          </w:p>
          <w:p w:rsidR="00B0046F" w:rsidRPr="00B0046F" w:rsidRDefault="00B0046F" w:rsidP="00B004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4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ДП-2911-18-ГП 130519</w:t>
            </w:r>
          </w:p>
        </w:tc>
      </w:tr>
    </w:tbl>
    <w:p w:rsidR="00C502D1" w:rsidRDefault="00C502D1"/>
    <w:sectPr w:rsidR="00C502D1" w:rsidSect="00C5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0046F"/>
    <w:rsid w:val="00B0046F"/>
    <w:rsid w:val="00C5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0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0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0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0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0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2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8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2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2</cp:revision>
  <dcterms:created xsi:type="dcterms:W3CDTF">2020-04-07T08:00:00Z</dcterms:created>
  <dcterms:modified xsi:type="dcterms:W3CDTF">2020-04-07T08:00:00Z</dcterms:modified>
</cp:coreProperties>
</file>